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pPr w:bottomFromText="0" w:horzAnchor="margin" w:leftFromText="180" w:rightFromText="180" w:tblpX="0" w:tblpXSpec="center" w:tblpY="-1128" w:topFromText="0" w:vertAnchor="margin"/>
        <w:tblW w:w="9585" w:type="dxa"/>
        <w:jc w:val="left"/>
        <w:tblInd w:w="108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4"/>
        <w:gridCol w:w="6241"/>
        <w:gridCol w:w="1247"/>
        <w:gridCol w:w="1362"/>
      </w:tblGrid>
      <w:tr>
        <w:trPr>
          <w:trHeight w:val="330" w:hRule="atLeast"/>
        </w:trPr>
        <w:tc>
          <w:tcPr>
            <w:tcW w:w="734" w:type="dxa"/>
            <w:tcBorders/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lineRule="auto" w:line="240" w:before="0" w:after="0"/>
              <w:ind w:left="567" w:right="-39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4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609" w:type="dxa"/>
            <w:gridSpan w:val="2"/>
            <w:tcBorders/>
            <w:shd w:color="000000" w:fill="FFFF00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Додаток  </w:t>
            </w:r>
          </w:p>
        </w:tc>
      </w:tr>
      <w:tr>
        <w:trPr>
          <w:trHeight w:val="330" w:hRule="atLeast"/>
        </w:trPr>
        <w:tc>
          <w:tcPr>
            <w:tcW w:w="7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4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26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до рішення виконавчого </w:t>
            </w:r>
          </w:p>
        </w:tc>
      </w:tr>
      <w:tr>
        <w:trPr>
          <w:trHeight w:val="330" w:hRule="atLeast"/>
        </w:trPr>
        <w:tc>
          <w:tcPr>
            <w:tcW w:w="7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4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комітету міської ради</w:t>
            </w:r>
          </w:p>
        </w:tc>
      </w:tr>
      <w:tr>
        <w:trPr>
          <w:trHeight w:val="330" w:hRule="atLeast"/>
        </w:trPr>
        <w:tc>
          <w:tcPr>
            <w:tcW w:w="7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4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0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Від  _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16.11.2021</w:t>
            </w:r>
            <w:r>
              <w:rPr>
                <w:rFonts w:eastAsia="Times New Roman" w:cs="Times New Roman" w:ascii="Times New Roman" w:hAnsi="Times New Roman"/>
                <w:u w:val="single"/>
                <w:lang w:eastAsia="ru-RU"/>
              </w:rPr>
              <w:t>_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№_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383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_</w:t>
            </w:r>
          </w:p>
        </w:tc>
      </w:tr>
      <w:tr>
        <w:trPr>
          <w:trHeight w:val="495" w:hRule="atLeast"/>
        </w:trPr>
        <w:tc>
          <w:tcPr>
            <w:tcW w:w="95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Перелік та вартість</w:t>
            </w:r>
          </w:p>
        </w:tc>
      </w:tr>
      <w:tr>
        <w:trPr>
          <w:trHeight w:val="435" w:hRule="atLeast"/>
        </w:trPr>
        <w:tc>
          <w:tcPr>
            <w:tcW w:w="95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платних медичних послуг ,</w:t>
            </w:r>
          </w:p>
        </w:tc>
      </w:tr>
      <w:tr>
        <w:trPr>
          <w:trHeight w:val="390" w:hRule="atLeast"/>
        </w:trPr>
        <w:tc>
          <w:tcPr>
            <w:tcW w:w="95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які  надаються  Комунальним некомерційним підприємством  </w:t>
            </w:r>
          </w:p>
        </w:tc>
      </w:tr>
      <w:tr>
        <w:trPr>
          <w:trHeight w:val="390" w:hRule="atLeast"/>
        </w:trPr>
        <w:tc>
          <w:tcPr>
            <w:tcW w:w="95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«Каховська центральна  міська лікарня  імені родини Панкеєвих Каховської міської ради»</w:t>
            </w:r>
          </w:p>
        </w:tc>
      </w:tr>
      <w:tr>
        <w:trPr>
          <w:trHeight w:val="690" w:hRule="atLeast"/>
        </w:trPr>
        <w:tc>
          <w:tcPr>
            <w:tcW w:w="73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з/р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Найменування  послуг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Одиниця виміру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Вартість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, грн.       </w:t>
            </w:r>
          </w:p>
        </w:tc>
      </w:tr>
      <w:tr>
        <w:trPr>
          <w:trHeight w:val="24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4"/>
                <w:szCs w:val="14"/>
                <w:lang w:eastAsia="ru-RU"/>
              </w:rPr>
              <w:t>4</w:t>
            </w:r>
          </w:p>
        </w:tc>
      </w:tr>
      <w:tr>
        <w:trPr>
          <w:trHeight w:val="780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Лабораторні, діагностичні та консультативні послуги за зверненням громадян, що надаються без направлення сімейного лікаря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кардіолога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невропатолога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офтальмолога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інфекціоніста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хірурга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травматолога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онколога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169,00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уролога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169,00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отоларінголога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фізіотерапевта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конс.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рентгенолога (за поданням рентгенограм з оформленням протоколу)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конс.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94,00</w:t>
            </w:r>
          </w:p>
        </w:tc>
      </w:tr>
      <w:tr>
        <w:trPr>
          <w:trHeight w:val="48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Профільні  послуги  лікарів - спеціалістів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хірургічного профілю з операцією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опер.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362,00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хірургічного профілю з перев`язкою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перев.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258,00</w:t>
            </w:r>
          </w:p>
        </w:tc>
      </w:tr>
      <w:tr>
        <w:trPr>
          <w:trHeight w:val="396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- травматологом з  первинною хірургічною обробкою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374,00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-  травматологом з накладанням гіпсу при переломі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325,00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- урологом з катетерізацією сечового міхура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296,00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Ректальний огляд лікарем - урологом з масажем простати та забором секрету простати та уретрального мазка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296,00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- отоларінгологом з промиванням сірної пробки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286,00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- отоларінгологом з видаленням сторонніх тіл з горла (вуха, носа)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341,00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Огляд лікарем - офтальмологом з видаленням стороннього тіла з ока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маніп.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278,00</w:t>
            </w:r>
          </w:p>
        </w:tc>
      </w:tr>
      <w:tr>
        <w:trPr>
          <w:trHeight w:val="540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Прийом  лікарів - спеціалістів  жіночої  консультації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акушера - гінеколога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231,00</w:t>
            </w:r>
          </w:p>
        </w:tc>
      </w:tr>
      <w:tr>
        <w:trPr>
          <w:trHeight w:val="615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Консультативний  прийом  лікарів - спеціалістів                                                            дерматовенерологічного кабінету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дерматовенеролога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Консультація  лікаря - дерматовенеролога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(з оглядом для жінок)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213,00</w:t>
            </w:r>
          </w:p>
        </w:tc>
      </w:tr>
      <w:tr>
        <w:trPr>
          <w:trHeight w:val="540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Консультативний прийом  лікарів - спеціалістів  психоневрологічного  пол. від.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психіатра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Консультація  лікаря - нарколога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прийом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236,00</w:t>
            </w:r>
          </w:p>
        </w:tc>
      </w:tr>
      <w:tr>
        <w:trPr>
          <w:trHeight w:val="540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Огляд на стан сп`яніння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33CC"/>
                <w:sz w:val="24"/>
                <w:szCs w:val="24"/>
                <w:lang w:eastAsia="ru-RU"/>
              </w:rPr>
              <w:t>(за бажанням)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 :</w:t>
            </w:r>
          </w:p>
        </w:tc>
      </w:tr>
      <w:tr>
        <w:trPr>
          <w:trHeight w:val="49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Огляд  лікарем - наркологом  на стан сп`яніння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огляд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256,00</w:t>
            </w:r>
          </w:p>
        </w:tc>
      </w:tr>
      <w:tr>
        <w:trPr>
          <w:trHeight w:val="10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Транспортування біологічного матеріалу  до токсикологічної лабора-торії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КНП "Херсонський обласний заклад з надання психіатричної допомоги" ХОР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та отримання результатів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(дві поїздки)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 поїздки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338,00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>Лабораторні послуги для визначення наркотичних засобів та психотропних речовин у біологічних середовищах людини (з ПДВ):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алкоголю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201,00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сурогатів алкоголю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189,00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опоїдів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опоїдів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1446,00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1/4  бенздіазепінів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 біологячних речовинах людини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1/4  бенздіазепінів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768,00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канабіноїдів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канабіноїдів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678,00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барбітуратів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барбітуратів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840,00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амфетамінів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амфетамінів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825,00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метамфетамінів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метамфетамінів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825,00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ефедрину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70C0"/>
                <w:sz w:val="24"/>
                <w:szCs w:val="24"/>
                <w:lang w:eastAsia="ru-RU"/>
              </w:rPr>
              <w:t>825,00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бупреморфину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1452,00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кокаїну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фенциклідину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екстезі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метадону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метадону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(позитивний результат)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33CC"/>
                <w:sz w:val="24"/>
                <w:szCs w:val="24"/>
                <w:lang w:eastAsia="ru-RU"/>
              </w:rPr>
              <w:t>1452,00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фенотіазину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70C0"/>
                <w:sz w:val="24"/>
                <w:szCs w:val="24"/>
                <w:lang w:eastAsia="ru-RU"/>
              </w:rPr>
              <w:t>1032,00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визначення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атропіну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в біологічних речовинах людини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70C0"/>
                <w:sz w:val="24"/>
                <w:szCs w:val="24"/>
                <w:lang w:eastAsia="ru-RU"/>
              </w:rPr>
              <w:t>732,00</w:t>
            </w:r>
          </w:p>
        </w:tc>
      </w:tr>
      <w:tr>
        <w:trPr>
          <w:trHeight w:val="392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8"/>
                <w:szCs w:val="28"/>
                <w:lang w:eastAsia="ru-RU"/>
              </w:rPr>
              <w:t>Послуги  фізіотерапевтичного відділення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Е л е к т р о л і к у в а н  н я 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Електрофорез 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71,00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Ампліпульс-терапія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УВЧ-терапія  (ультрависока частота)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ЕВТ-терапія   (електровихреві токи)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ДДТ-терапія  (діадинамічеські токи)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Електростимуляція 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Магнітотерапія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Інгаляція 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31,00</w:t>
            </w:r>
          </w:p>
        </w:tc>
      </w:tr>
      <w:tr>
        <w:trPr>
          <w:trHeight w:val="3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 в і т л о л і к у в а н н я 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УФО   (ультрафіолетове опромінювання)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Куф   (короткохвильове  УФО)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14,00</w:t>
            </w:r>
          </w:p>
        </w:tc>
      </w:tr>
      <w:tr>
        <w:trPr>
          <w:trHeight w:val="3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М е х а н о л і к у в а н  н я 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Ультразвукова терапія 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lang w:eastAsia="ru-RU"/>
              </w:rPr>
              <w:t>(без вартості лікарських засобів)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Масаж  </w:t>
            </w: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  <w:t>(одне поле)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Лікувальна фізкультура  (групове заняття)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Лікувальна фізкультура  (індивідуальне заняття)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73,00</w:t>
            </w:r>
          </w:p>
        </w:tc>
      </w:tr>
      <w:tr>
        <w:trPr>
          <w:trHeight w:val="555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Послуги  процедурного кабінету   консультативно - діагностичної  поліклініки 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Внутрішньом`язова (підшкірна)  ін`єкція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Внутрішньовенна  ін`єкція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Внутрішньовенна  крапельниця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91,00</w:t>
            </w:r>
          </w:p>
        </w:tc>
      </w:tr>
      <w:tr>
        <w:trPr>
          <w:trHeight w:val="51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8"/>
                <w:szCs w:val="28"/>
                <w:lang w:eastAsia="ru-RU"/>
              </w:rPr>
              <w:t>Лабораторні  послуги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Забір крові з пальця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на гем.досл.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Загальний  аналіз  крові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eastAsia="ru-RU"/>
              </w:rPr>
              <w:t>+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лейкоформула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кількості  ретикулоцитів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Час згортання цільної крові 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Час кровотечі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Аналіз крові на цукор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ТТГ (тест толерантності до глюкози 2х-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годинний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з веноз.крові)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ТТГ (тест толерантності до глюкози 3х-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годинний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з капіл.крові)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Глікемічний профіль  (з капіл.крові)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РМП  (капілярна)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33,00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Забір крові з вени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0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Біохімічний аналіз крові  ( а в т о м а т и ч н и й )   на  біохім. автом. аналізаторі :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Печінкові проби 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білірубіну загального у сироватці крові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Визнач.  білірубіну прямого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Визнач. АлАТ 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Визнач.  АсАТ 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Печінкові проби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(разом 4 досл.)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138,00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лужної фосфотази в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α - амілази  в сироватці крові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Ниркові проби :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Визначення  сечовини 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Визнач.  креатиніну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Ниркові проби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(разом 2 досл.)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сечової кислоти  у сироватці крові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загального білку 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альбуміну 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глюкози  у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 заліза у сироватці крові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Ліпідограма 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Визначення загального  холестерину 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холестерину  високої  щільності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холестерину  низької  щільності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тригліцеридів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45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Ліпідограма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(разом 4 досл.)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250,00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Іонограма :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калію в сироватці крові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кальцію в сироватці крові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магнію  в сироватці крові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хлоридів у сироватці крові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Іонограма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(разом 4 досл.)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130,00</w:t>
            </w:r>
          </w:p>
        </w:tc>
      </w:tr>
      <w:tr>
        <w:trPr>
          <w:trHeight w:val="45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00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lang w:eastAsia="ru-RU"/>
              </w:rPr>
              <w:t>В с ь о г о    по  всім  21 досл. на біохім.авт.ан-рі 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00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"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00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918,00</w:t>
            </w:r>
          </w:p>
        </w:tc>
      </w:tr>
      <w:tr>
        <w:trPr>
          <w:trHeight w:val="4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К о а г у л о г р а м а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  на  гемокоагулометрі :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протромбінового індексу, МНО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фібріногену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АЧТВ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тромбінового часу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Коагулограма 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(разом 4 досл.)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310,00</w:t>
            </w:r>
          </w:p>
        </w:tc>
      </w:tr>
      <w:tr>
        <w:trPr>
          <w:trHeight w:val="45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Р е в м о п р о б и  :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сіроглікоїдів у сироватці крові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ревматоїдного фактора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С - реактивного білка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Визначенння  АСЛ-О-латекс-тест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43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Ревмопроби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(разом 4 досл.)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Визначення групи крові  й резус-фактора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Реакція Васермана (RW)  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сечі загальний на сечовому аналізаторі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сечі  на добову протеїнурію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сечі  за Земницьким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сечі  за Нечипоренком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сечі  на кетонові тіла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калу на я/глистів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Дослідження зіскрібка на я/гостриків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Аналіз калу на скриту кров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Копрограма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Мазок виділень на флору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Аналіз на атипові клітини  діагностичний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Загальний аналіз мокротіння, мазок мокроти на туберкульоз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190,00</w:t>
            </w:r>
          </w:p>
        </w:tc>
      </w:tr>
      <w:tr>
        <w:trPr>
          <w:trHeight w:val="70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Молекулярно - генетичне дослідження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(МГД)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мокротіння на тубер- кульоз на системі "GeneXpert"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(без вартості картриджу і амортизації апарату)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трихомонади за Ig G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хламідії за Ig G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хламідії за Ig М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вірус простого герпесу (ВПГ) за Ig G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вірус простого герпесу (ВПГ) за Ig М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цитомегаловірус (ЦМВ) за Ig G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цитомегаловірус (ЦМВ) за Ig М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токсоплазмоз за Ig G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токсоплазмоз за Ig М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антитіла до helikobacter pylori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вірусні гепатити :  гепатит В   (HBsAg )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вірусні гепатити :  гепатит В (Anti HBcorAg)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вірусні гепатити :  гепатит С  (Anti HCV)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Дослідження на ПСА загальний  (простат.специфічний антиген)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Дослідж. на онкомаркер СА-125  (пухлини яєчників, тіла матки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Дослідж. на онкомаркер  СА 15-3 (пухлини молочної залози)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Дослідж. на онкомаркер  ХГ (хоріонічний гонадотропін)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Гормони щитоподібної залози :  визначення ТТГ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Гормони щитоподібної залози :  визначення  АтТПО  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Гормон щитоподібної залози  Т3  (трийодтиронін)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Гормон щитоподібної залози  Т4  (тироксин) 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Імуноферментний аналіз на COVID-19  Ig G  до SARS-CoV-2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Імуноферментний аналіз на COVID-19  Ig M  до SARS-CoV-2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170,00</w:t>
            </w:r>
          </w:p>
        </w:tc>
      </w:tr>
      <w:tr>
        <w:trPr>
          <w:trHeight w:val="54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8"/>
                <w:szCs w:val="28"/>
                <w:lang w:eastAsia="ru-RU"/>
              </w:rPr>
              <w:t>Діагностичні  послуги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Спірометрія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Електрокардіографія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81,00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Добове моніторування ЕКГ та артеріального тиску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(Холтер)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733,00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Периметрія  (дослідження полів зору)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Внутрішньоочна тонометрія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Огляд очного дна і на щільовій лампі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134,00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Скіаскопія (тіньова проба)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136,00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Корекція зору за допомогою окулярів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Вестибулометрія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Аудіометрія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Вібраційна чутливість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Холодова проба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Флюорографія плівкова профілактична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Флюорографія цифрова профілактична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93,00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Рентгенографія органів грудної порожнини  (30 х 40) - в одній проекції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Рентгенографія органів грудної порожнини  (30 х 40) - в двох проекціях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суглобів, трубчастих кісток, хребта (один відділ)       (30 х 40) -                              в одній проекції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110,00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суглобів, трубчастих кісток, хребта (один відділ)      (30 х 40) -                              в двох проекціях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165,00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суглобів, трубчастих кісток, хребта (один відділ)      (24 х 30) -                              в одній проекції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96,00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суглобів, трубчастих кісток, хребта (один відділ)      (24 х 30) -                                 в двох проекціях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139,00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суглобів, трубчастих кісток, хребта (один відділ)       (18 х 24) -                              в одній проекції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86,00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суглобів, трубчастих кісток, хребта (один відділ)      (18 х 24) -                              в двох проекціях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126,00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приносових пазух, суглобів, трубчастих кісток           (13 х 18)   -                              в одній проекції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78,00</w:t>
            </w:r>
          </w:p>
        </w:tc>
      </w:tr>
      <w:tr>
        <w:trPr>
          <w:trHeight w:val="58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R-графія приносових пазух, суглобів, трубчастих кісток           (13 х 18)   -                              в двох проекціях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116,00</w:t>
            </w:r>
          </w:p>
        </w:tc>
      </w:tr>
      <w:tr>
        <w:trPr>
          <w:trHeight w:val="612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Компютерна томографія шийного відділу хребта, грудного відділу хребта, поперекового відділу хребта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950,00</w:t>
            </w:r>
          </w:p>
        </w:tc>
      </w:tr>
      <w:tr>
        <w:trPr>
          <w:trHeight w:val="48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Компютерна томографія  головного мозку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1000,00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Ультразвукове обстеження в гастроентерології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Ультразвукове обстеження нирок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Ультразвукове обстеження сечового міхура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Ультразвукове обстеження щитовидної залози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132,00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Ультразвукове обстеження молочної залози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187,00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Ультразвукове обстеження (гінекологічне)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обстеж.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146,00</w:t>
            </w:r>
          </w:p>
        </w:tc>
      </w:tr>
      <w:tr>
        <w:trPr>
          <w:trHeight w:val="45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Послуги  жіночої консультації :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Операція штучного переривання вагітності до 8 тижнів в амбулаторних умовах з загальною анестезією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операція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657,00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Операція штучного переривання вагітності до 8 тижнів в амбулаторних умовах з місцевою анестезією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операція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572,00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Послуги  гінекологічного відділення :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Операція штучного переривання вагітності  до 12 тижнів  в стаціонарних умовах з загальною анестезією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операція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832,00</w:t>
            </w:r>
          </w:p>
        </w:tc>
      </w:tr>
      <w:tr>
        <w:trPr>
          <w:trHeight w:val="57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Послуги  автотранспортної дільниці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9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Транспортування біологічного матеріалу  до токсикологічної лабора-торії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КНП "Херсонський обласний заклад з надання психіатричної допомоги" ХОР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та отримання результатів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(дві поїздки)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 поїздки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338,00</w:t>
            </w:r>
          </w:p>
        </w:tc>
      </w:tr>
      <w:tr>
        <w:trPr>
          <w:trHeight w:val="39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Транспортування хворих в Херсон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(одна поїздка)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поїздка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1420,00</w:t>
            </w:r>
          </w:p>
        </w:tc>
      </w:tr>
      <w:tr>
        <w:trPr>
          <w:trHeight w:val="3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Транспортування хворих на 1 км  в межах міста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км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>
        <w:trPr>
          <w:trHeight w:val="52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Послуги  паталого - анатомічного відділення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Гістологічне дослідження біологічного та операційного матеріалу        (1 категорія складності)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00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201,00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Гістологічне дослідження біологічного та операційного матеріалу        (2 категорія складності)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00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378,00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Гістологічне дослідження біологічного та операційного матеріалу        (3 категорія складності)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00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522,00</w:t>
            </w:r>
          </w:p>
        </w:tc>
      </w:tr>
      <w:tr>
        <w:trPr>
          <w:trHeight w:val="60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Гістологічне дослідження біологічного та операційного матеріалу        (4 категорія складності)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досл.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00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871,00</w:t>
            </w:r>
          </w:p>
        </w:tc>
      </w:tr>
      <w:tr>
        <w:trPr>
          <w:trHeight w:val="51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Послуги  дитячого  відділення : 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42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Консультація дитини  завідуючим дитячого від-ня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самозверненню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конс.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122,00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Консультація дитини лікарем - педіатром дитячого від-ня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самозверненню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конс.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122,00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Перебування матері (родича) в палаті по догляду за дитиною старше 6 років при неважкому стані дитини (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за бажанням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3FAEC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89,00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Перебування матері (родича)  з дитиною  в індивідуальній палаті дитячого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відділення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 (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без підселення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) з ПДВ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3FAEC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76,00</w:t>
            </w:r>
          </w:p>
        </w:tc>
      </w:tr>
      <w:tr>
        <w:trPr>
          <w:trHeight w:val="4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Послуги приймального  відділення :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лікарем приймального відділення медичного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огляд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120,00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ЕКГ обстеження за призначенням лікаря приймального від. 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Вимірювання артеріального тиску  хворому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експрес-тесту на COVID-19  за признач.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282,00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експрес-тесту на глюкозу  за призначенням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62,00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експрес-тесту на тропонін  за призначенням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обст.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162,00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внутрішньовенної  ін`єкції  за призначенням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внутрішньом`язової  ін`єкції  за признач.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забору крові з вени  за призначенням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Проведення очисної клізьми  за призначенням лікаря прийм. від. після  огляду хворого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 самазверненню у нетяжкому стані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проц.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54,00</w:t>
            </w:r>
          </w:p>
        </w:tc>
      </w:tr>
      <w:tr>
        <w:trPr>
          <w:trHeight w:val="810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Перебування хворого в палаті покращеного утримання                                                                                                    в стаціонарних відділеннях  з ПДВ   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хворої в палаті покращеного утримання в 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>акушерському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відділенні  -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 літній період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140,00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хворої в палаті покращеного утримання в 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>акушерському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відділенні  -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 зимовий період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178,00</w:t>
            </w:r>
          </w:p>
        </w:tc>
      </w:tr>
      <w:tr>
        <w:trPr>
          <w:trHeight w:val="8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утримання в 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>відділенні внутрішніх хвороб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(двохмісна палата - для одного хвор.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без підселення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)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літній пер.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119,00</w:t>
            </w:r>
          </w:p>
        </w:tc>
      </w:tr>
      <w:tr>
        <w:trPr>
          <w:trHeight w:val="84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утримання в 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>відділенні внутрішніх хвороб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(двохмісна палата- для одного хвор.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без підселення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)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>в зим.пер.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148,00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утримання в   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val="uk-UA" w:eastAsia="ru-RU"/>
              </w:rPr>
              <w:t>відділенні внутрішніх хвороб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(двохмісна палата - для кожного з 2-х хворих)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літній 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63,00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Перебування хворого в палаті покращ. утримання в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val="uk-UA" w:eastAsia="ru-RU"/>
              </w:rPr>
              <w:t xml:space="preserve">відділенні внутрішніх хвороб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(двохмісна палата - для кожного з 2-х хворих)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зимовий 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77,00</w:t>
            </w:r>
          </w:p>
        </w:tc>
      </w:tr>
      <w:tr>
        <w:trPr>
          <w:trHeight w:val="85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утрим. в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відділенні загальної хірургії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(двохмісна палата - для одного хвор.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без підселення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) - в літній 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125,00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утрим. в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 відділенні загальної хірургії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(двохмісна палата - для одного хвор.  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>без підселення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) - в зим.пер.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157,00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утрим. в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 відділенні загальної хірургії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(двохмісна палата - для кожного з 2-х хвор.)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літній 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65,00</w:t>
            </w:r>
          </w:p>
        </w:tc>
      </w:tr>
      <w:tr>
        <w:trPr>
          <w:trHeight w:val="91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Перебування хворого в палаті покращ. утрим. в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 відділенні загальної хірургії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(двохмісна палата - для кожного з 2-х хвор.)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зимовий 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81,00</w:t>
            </w:r>
          </w:p>
        </w:tc>
      </w:tr>
      <w:tr>
        <w:trPr>
          <w:trHeight w:val="652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утримання в 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>відділенні гострого інсульту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(чотирьохмісна палата 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літній період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81,00</w:t>
            </w:r>
          </w:p>
        </w:tc>
      </w:tr>
      <w:tr>
        <w:trPr>
          <w:trHeight w:val="624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утримання в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 відділенні гострого інсульту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(чотирьохмісна палата 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 зимовий пер.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63,00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утрим. в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 відділенні гострого інсульту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(двохмісна палата 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літній пер.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44,00</w:t>
            </w:r>
          </w:p>
        </w:tc>
      </w:tr>
      <w:tr>
        <w:trPr>
          <w:trHeight w:val="66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хворого в палаті покращ. утрим. в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val="uk-UA" w:eastAsia="ru-RU"/>
              </w:rPr>
              <w:t xml:space="preserve"> відділенні гострого інсульту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від.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(двохмісна палата )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eastAsia="Times New Roman" w:cs="Times New Roman"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в зимовий пер.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60,00</w:t>
            </w:r>
          </w:p>
        </w:tc>
      </w:tr>
      <w:tr>
        <w:trPr>
          <w:trHeight w:val="705" w:hRule="atLeast"/>
        </w:trPr>
        <w:tc>
          <w:tcPr>
            <w:tcW w:w="95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  <w:insideH w:val="single" w:sz="4" w:space="0" w:color="00000A"/>
              <w:insideV w:val="single" w:sz="4" w:space="0" w:color="000001"/>
            </w:tcBorders>
            <w:shd w:color="000000" w:fill="FFFFFF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 xml:space="preserve">Перебування іноземних, іногородніх громадян  та громадян без направлення                                                                 в палатах стаціонарних відділень                                                         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іноземного, іногороднього хворого, хворого без направлення  в 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>звичайній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палаті  в стац. від-х 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>хірургічного профілю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351,00</w:t>
            </w:r>
          </w:p>
        </w:tc>
      </w:tr>
      <w:tr>
        <w:trPr>
          <w:trHeight w:val="9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іноземного, іногороднього хворого, хворого без направлення  в палаті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>покращеного утримання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 стац. відділеннях 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>хірургічного профілю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421,00</w:t>
            </w:r>
          </w:p>
        </w:tc>
      </w:tr>
      <w:tr>
        <w:trPr>
          <w:trHeight w:val="6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іноземного, іногороднього хворого, хворого без напрвлення  в 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>звичайній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палаті в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стац. від-х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>терапевтичного профілю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310,00</w:t>
            </w:r>
          </w:p>
        </w:tc>
      </w:tr>
      <w:tr>
        <w:trPr>
          <w:trHeight w:val="930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Перебування іноземного, іногороднього хворого, хворого без направлення  в палаті  </w:t>
            </w:r>
            <w:r>
              <w:rPr>
                <w:rFonts w:eastAsia="Times New Roman" w:cs="Times New Roman" w:ascii="Times New Roman" w:hAnsi="Times New Roman"/>
                <w:i/>
                <w:iCs/>
                <w:color w:val="C00000"/>
                <w:sz w:val="24"/>
                <w:szCs w:val="24"/>
                <w:lang w:eastAsia="ru-RU"/>
              </w:rPr>
              <w:t>покращеного утримання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в стац. відділеннях </w:t>
            </w:r>
            <w:r>
              <w:rPr>
                <w:rFonts w:eastAsia="Times New Roman" w:cs="Times New Roman" w:ascii="Times New Roman" w:hAnsi="Times New Roman"/>
                <w:color w:val="C00000"/>
                <w:sz w:val="24"/>
                <w:szCs w:val="24"/>
                <w:lang w:eastAsia="ru-RU"/>
              </w:rPr>
              <w:t>терапевтичного профілю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(з ПДВ)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 доба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372,00</w:t>
            </w:r>
          </w:p>
        </w:tc>
      </w:tr>
      <w:tr>
        <w:trPr>
          <w:trHeight w:val="495" w:hRule="atLeast"/>
        </w:trPr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color w:val="0033CC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33CC"/>
                <w:sz w:val="24"/>
                <w:szCs w:val="24"/>
                <w:lang w:eastAsia="ru-RU"/>
              </w:rPr>
              <w:t>Надання  медичних послуг  на дому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396" w:hRule="atLeast"/>
        </w:trPr>
        <w:tc>
          <w:tcPr>
            <w:tcW w:w="734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Надання консультації вузького спеціаліста на дому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конс.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185,00</w:t>
            </w:r>
          </w:p>
        </w:tc>
      </w:tr>
      <w:tr>
        <w:trPr>
          <w:trHeight w:val="405" w:hRule="atLeast"/>
        </w:trPr>
        <w:tc>
          <w:tcPr>
            <w:tcW w:w="734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Транспортні послуги на 1 км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км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>
        <w:trPr>
          <w:trHeight w:val="390" w:hRule="atLeast"/>
        </w:trPr>
        <w:tc>
          <w:tcPr>
            <w:tcW w:w="734" w:type="dxa"/>
            <w:vMerge w:val="restart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color="auto"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Виїзд на дом для забору біоматеріалу (крові, сечі) </w:t>
            </w:r>
          </w:p>
        </w:tc>
        <w:tc>
          <w:tcPr>
            <w:tcW w:w="1247" w:type="dxa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виїзд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68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130,00</w:t>
            </w:r>
          </w:p>
        </w:tc>
      </w:tr>
      <w:tr>
        <w:trPr>
          <w:trHeight w:val="519" w:hRule="atLeast"/>
        </w:trPr>
        <w:tc>
          <w:tcPr>
            <w:tcW w:w="734" w:type="dxa"/>
            <w:vMerge w:val="continue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  <w:insideH w:val="single" w:sz="4" w:space="0" w:color="000001"/>
              <w:insideV w:val="single" w:sz="4" w:space="0" w:color="00000A"/>
            </w:tcBorders>
            <w:shd w:fill="auto" w:val="clear"/>
            <w:tcMar>
              <w:left w:w="68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6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Транспортні послуги на 1 км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з ПДВ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 км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000000" w:fill="FFFFFF" w:val="clear"/>
            <w:tcMar>
              <w:left w:w="7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6,00</w:t>
            </w:r>
          </w:p>
        </w:tc>
      </w:tr>
      <w:tr>
        <w:trPr>
          <w:trHeight w:val="157" w:hRule="exact"/>
        </w:trPr>
        <w:tc>
          <w:tcPr>
            <w:tcW w:w="95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9584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7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624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24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6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>
          <w:trHeight w:val="615" w:hRule="atLeast"/>
        </w:trPr>
        <w:tc>
          <w:tcPr>
            <w:tcW w:w="69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</w:p>
        </w:tc>
        <w:tc>
          <w:tcPr>
            <w:tcW w:w="124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136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trHeight w:val="615" w:hRule="atLeast"/>
        </w:trPr>
        <w:tc>
          <w:tcPr>
            <w:tcW w:w="697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Перший заступник</w:t>
            </w:r>
          </w:p>
        </w:tc>
        <w:tc>
          <w:tcPr>
            <w:tcW w:w="124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Галина</w:t>
            </w:r>
          </w:p>
        </w:tc>
        <w:tc>
          <w:tcPr>
            <w:tcW w:w="136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Гондарева</w:t>
            </w:r>
          </w:p>
        </w:tc>
      </w:tr>
      <w:tr>
        <w:trPr>
          <w:trHeight w:val="615" w:hRule="atLeast"/>
        </w:trPr>
        <w:tc>
          <w:tcPr>
            <w:tcW w:w="73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241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247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62" w:type="dxa"/>
            <w:tcBorders/>
            <w:shd w:color="000000" w:fill="FFFFFF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b3b2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Free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LibreOffice/5.1.6.2$Linux_x86 LibreOffice_project/10m0$Build-2</Application>
  <Pages>10</Pages>
  <Words>2985</Words>
  <Characters>16453</Characters>
  <CharactersWithSpaces>20401</CharactersWithSpaces>
  <Paragraphs>1014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2021-10-25T13:31:00Z</dcterms:created>
  <dc:creator>User</dc:creator>
  <dc:description/>
  <dc:language>ru-RU</dc:language>
  <cp:lastModifiedBy/>
  <cp:lastPrinted>2021-11-02T14:18:52Z</cp:lastPrinted>
  <dcterms:modified xsi:type="dcterms:W3CDTF">2021-11-18T12:53:15Z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