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jc w:val="center"/>
      </w:pPr>
      <w:r>
        <w:rPr>
          <w:b/>
        </w:rPr>
        <w:t>К</w:t>
        <w:object>
          <v:shape id="ole_rId2" style="width:40.75pt;height:51.85pt" o:ole="">
            <v:imagedata r:id="rId3" o:title=""/>
          </v:shape>
          <o:OLEObject Type="Embed" ProgID="" ShapeID="ole_rId2" DrawAspect="Content" ObjectID="_2583" r:id="rId2"/>
        </w:object>
      </w:r>
      <w:r>
        <w:rPr>
          <w:b/>
        </w:rPr>
        <w:t>АХОВСЬКА  МІСЬКА  РАДА</w:t>
      </w:r>
      <w:r/>
    </w:p>
    <w:p>
      <w:pPr>
        <w:pStyle w:val="3"/>
        <w:numPr>
          <w:ilvl w:val="2"/>
          <w:numId w:val="1"/>
        </w:numPr>
        <w:rPr>
          <w:sz w:val="28"/>
          <w:b/>
          <w:sz w:val="28"/>
          <w:b/>
          <w:szCs w:val="20"/>
          <w:rFonts w:ascii="Times New Roman" w:hAnsi="Times New Roman" w:eastAsia="Times New Roman" w:cs="Times New Roman"/>
          <w:color w:val="000000"/>
          <w:lang w:val="en-US" w:eastAsia="zh-CN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  <w:r/>
    </w:p>
    <w:p>
      <w:pPr>
        <w:pStyle w:val="Normal"/>
        <w:jc w:val="center"/>
        <w:rPr>
          <w:sz w:val="16"/>
          <w:sz w:val="16"/>
          <w:szCs w:val="22"/>
          <w:lang w:eastAsia="en-US"/>
        </w:rPr>
      </w:pPr>
      <w:r>
        <w:rPr>
          <w:sz w:val="16"/>
        </w:rPr>
      </w:r>
      <w:r/>
    </w:p>
    <w:p>
      <w:pPr>
        <w:pStyle w:val="1"/>
        <w:numPr>
          <w:ilvl w:val="0"/>
          <w:numId w:val="2"/>
        </w:numPr>
        <w:rPr>
          <w:sz w:val="32"/>
          <w:b/>
          <w:sz w:val="32"/>
          <w:b/>
          <w:szCs w:val="22"/>
          <w:rFonts w:eastAsia="Arial Unicode MS"/>
          <w:lang w:val="uk-UA" w:eastAsia="en-US"/>
        </w:rPr>
      </w:pPr>
      <w:r>
        <w:rPr>
          <w:sz w:val="32"/>
        </w:rPr>
        <w:t>РІШЕННЯ</w:t>
      </w:r>
      <w:r/>
    </w:p>
    <w:p>
      <w:pPr>
        <w:pStyle w:val="Normal"/>
        <w:rPr>
          <w:sz w:val="22"/>
          <w:sz w:val="22"/>
          <w:szCs w:val="22"/>
          <w:lang w:eastAsia="en-US"/>
        </w:rPr>
      </w:pPr>
      <w:r>
        <w:rPr/>
      </w:r>
      <w:r/>
    </w:p>
    <w:p>
      <w:pPr>
        <w:pStyle w:val="Normal"/>
        <w:jc w:val="center"/>
      </w:pPr>
      <w:r>
        <w:rPr>
          <w:shd w:fill="auto" w:val="clear"/>
        </w:rPr>
        <w:t>_</w:t>
      </w:r>
      <w:r>
        <w:rPr>
          <w:shd w:fill="auto" w:val="clear"/>
          <w:lang w:val="uk-UA"/>
        </w:rPr>
        <w:t>5</w:t>
      </w:r>
      <w:r>
        <w:rPr>
          <w:shd w:fill="auto" w:val="clear"/>
        </w:rPr>
        <w:t>_ сесії VІІ скли</w:t>
      </w:r>
      <w:r>
        <w:rPr/>
        <w:t>кання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bCs/>
          <w:lang w:eastAsia="en-US"/>
        </w:rPr>
      </w:pPr>
      <w:r>
        <w:rPr>
          <w:b/>
          <w:bCs/>
        </w:rPr>
      </w:r>
      <w:r/>
    </w:p>
    <w:tbl>
      <w:tblPr>
        <w:tblW w:w="928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</w:pPr>
            <w:r>
              <w:rPr>
                <w:b w:val="false"/>
                <w:sz w:val="26"/>
                <w:szCs w:val="26"/>
                <w:lang w:val="uk-UA"/>
              </w:rPr>
              <w:t>29.12.2015</w:t>
            </w:r>
            <w:r/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sz w:val="24"/>
                <w:b w:val="false"/>
                <w:sz w:val="24"/>
                <w:b w:val="false"/>
                <w:szCs w:val="24"/>
                <w:rFonts w:eastAsia="Lucida Sans Unicode"/>
                <w:lang w:eastAsia="en-US"/>
              </w:rPr>
            </w:pPr>
            <w:r>
              <w:rPr>
                <w:b w:val="false"/>
              </w:rPr>
              <w:t>м. Каховка</w:t>
            </w:r>
            <w:r/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</w:pPr>
            <w:r>
              <w:rPr>
                <w:rFonts w:eastAsia="Times New Roman"/>
                <w:b w:val="false"/>
                <w:sz w:val="26"/>
                <w:szCs w:val="26"/>
                <w:shd w:fill="auto" w:val="clear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  <w:shd w:fill="auto" w:val="clear"/>
                <w:lang w:val="uk-UA"/>
              </w:rPr>
              <w:t>48/5</w:t>
            </w:r>
            <w:r/>
          </w:p>
        </w:tc>
      </w:tr>
    </w:tbl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міської 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програми  «Обдарована дитина»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2016-2020 роки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виявлення талановитих дітей, забезпечення їх успішного навчання та подальшого розвитку,  керуючись  ст. 26 Закону України «Про місцеве самоврядування в Україні» сесія міської ради 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міську програму «Обдарована дитина» на 2016-2020 роки (додається).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Фінансовому управлінню міської ради (Гончаров О.А.) при формуванні бюджетів на 2016-2020 роки передбачити кошти на реалізацію програми.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Відділу освіти  міської ради (Гончар М.В.) щорічно у січні 2016-2020 років інформувати міську раду про хід виконання програми.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комісію з питань культури, освіти, молоді, спорту, соціального захисту населення та охорони здоров’я (Виноградова Н.М.)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А.А. Дячен</w:t>
      </w:r>
      <w:r/>
    </w:p>
    <w:p>
      <w:pPr>
        <w:pStyle w:val="Normal"/>
        <w:spacing w:lineRule="auto" w:line="240" w:before="0" w:after="0"/>
        <w:ind w:firstLine="567"/>
        <w:jc w:val="both"/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>ЗАТВЕРДЖЕНО</w:t>
      </w:r>
      <w:r/>
    </w:p>
    <w:p>
      <w:pPr>
        <w:pStyle w:val="Normal"/>
        <w:spacing w:lineRule="auto" w:line="240" w:before="0" w:after="0"/>
        <w:ind w:left="5664" w:hanging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рішенням сесії міської ради                 від   </w:t>
      </w:r>
      <w:r>
        <w:rPr>
          <w:rFonts w:ascii="Times New Roman" w:hAnsi="Times New Roman"/>
          <w:sz w:val="28"/>
          <w:szCs w:val="28"/>
          <w:lang w:val="uk-UA"/>
        </w:rPr>
        <w:t>29.12.2015</w:t>
      </w:r>
      <w:r>
        <w:rPr>
          <w:rFonts w:ascii="Times New Roman" w:hAnsi="Times New Roman"/>
          <w:sz w:val="28"/>
          <w:szCs w:val="28"/>
          <w:lang w:val="uk-UA"/>
        </w:rPr>
        <w:t xml:space="preserve">           № </w:t>
      </w:r>
      <w:r>
        <w:rPr>
          <w:rFonts w:ascii="Times New Roman" w:hAnsi="Times New Roman"/>
          <w:sz w:val="28"/>
          <w:szCs w:val="28"/>
          <w:lang w:val="uk-UA"/>
        </w:rPr>
        <w:t>48/5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/>
    </w:p>
    <w:p>
      <w:pPr>
        <w:pStyle w:val="Normal"/>
        <w:spacing w:lineRule="auto" w:line="240" w:before="0" w:after="0"/>
        <w:ind w:left="4956" w:firstLine="708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left="2832" w:firstLine="708"/>
        <w:jc w:val="both"/>
        <w:rPr>
          <w:sz w:val="28"/>
          <w:b/>
          <w:sz w:val="28"/>
          <w:b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програма</w:t>
      </w:r>
      <w:r/>
    </w:p>
    <w:p>
      <w:pPr>
        <w:pStyle w:val="Normal"/>
        <w:spacing w:lineRule="auto" w:line="240" w:before="0" w:after="0"/>
        <w:jc w:val="both"/>
        <w:rPr>
          <w:sz w:val="28"/>
          <w:b/>
          <w:sz w:val="28"/>
          <w:b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ab/>
        <w:tab/>
        <w:t>«Обдарована дитина» на 2016-2020 роки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Загальна частина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Суспільство та держава покладають на заклади освіти  завдання по підготовці освічених,  вихованих,  конкурентоспроможних на ринку праці, соціально відповідальних, з високими громадянськими і патріотичними почуттями  учнів. Сьогодні  особливого значення набувають уміння молодої людини нестандартно мислити, висувати інноваційні ідеї, проявляти творчий підхід у своїй діяльності. Тому  система пошуку, навчання, виховання та розвитку обдарованих дітей та молоді  стає пріоритетним напрямком у формуванні сучасного освітнього простору, збереженні й розвитку потенціалу нації.</w:t>
      </w:r>
      <w:r/>
    </w:p>
    <w:p>
      <w:pPr>
        <w:pStyle w:val="Normal"/>
        <w:spacing w:lineRule="auto" w:line="240" w:before="0" w:after="0"/>
        <w:ind w:left="2124" w:firstLine="708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3"/>
        <w:jc w:val="center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Мета та основні завдання програми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є визначення  стратегічних перспектив роботи по виявленню, розвитку та підтримці, творчій реалізації  обдарованих дітей та учнівської молоді. 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програми: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об’єднання зусиль навчальних закладів, сім’ї, соціальних інституцій і громадських організацій  у створенні умов для одержання якісної освіти  та розвитку обдарованих дітей та молоді;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залучення до роботи з обдарованою молоддю висококваліфікованих педагогічних і  науково-педагогічних працівників;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впровадження  інноваційних  методик і технологій  в роботі з обдарованими  дітьми;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взаємодії загальноосвітніх та позашкільних навчальних  закладів  у  розширенні та поглибленні знань і навичок талановитих дітей;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удосконалення системи заохочення педагогічних працівників та обдарованих дітей;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участі  учнів у олімпіадах, конкурсах, змаганнях усіх рівнів;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наступності в роботі з обдарованими дітьми дошкільних та загальноосвітніх закладів.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2"/>
        <w:jc w:val="center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Фінансове забезпечення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в межах видатків передбачених міським бюджетом та за рахунок інших джерел, не заборонених законодавством.</w:t>
      </w:r>
      <w:r/>
    </w:p>
    <w:p>
      <w:pPr>
        <w:pStyle w:val="Normal"/>
        <w:spacing w:lineRule="auto" w:line="240" w:before="0" w:after="0"/>
        <w:ind w:firstLine="2"/>
        <w:jc w:val="center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 Очікувані результати</w:t>
      </w:r>
      <w:r/>
    </w:p>
    <w:p>
      <w:pPr>
        <w:pStyle w:val="Normal"/>
        <w:spacing w:lineRule="auto" w:line="240" w:before="0" w:after="0"/>
        <w:ind w:firstLine="2"/>
        <w:jc w:val="center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програми забезпечить: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виявлення, підтримку і розвиток обдарованих дітей;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участь обдарованих дітей у олімпіадах, конкурсі-захисті науково-дослідницьких робіт МАН,  інших конкурсах і змаганнях всіх рівнів;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можливість проведення консультацій, навчальних семінарів  для обдарованих дітей науковцями вищих навчальних закладів та учителями-майстрами;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пропагування здобутків дітей і вчителів у медіа-засобах;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державну та громадську підтримку обдарованих дітей;</w:t>
      </w:r>
      <w:r/>
    </w:p>
    <w:p>
      <w:pPr>
        <w:pStyle w:val="Normal"/>
        <w:spacing w:lineRule="auto" w:line="240" w:before="0" w:after="0"/>
        <w:ind w:firstLine="567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професійне самовизначення обдарованої  молоді  та її  успішна соціалізація.</w:t>
      </w:r>
      <w:r/>
    </w:p>
    <w:p>
      <w:pPr>
        <w:pStyle w:val="Normal"/>
        <w:spacing w:lineRule="auto" w:line="240" w:before="0" w:after="0"/>
        <w:ind w:left="1416" w:firstLine="708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left="1416" w:firstLine="708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. Координація та контроль за виконанням програми </w:t>
      </w:r>
      <w:r/>
    </w:p>
    <w:p>
      <w:pPr>
        <w:pStyle w:val="Normal"/>
        <w:spacing w:lineRule="auto" w:line="240" w:before="0" w:after="0"/>
        <w:ind w:left="1416" w:firstLine="708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Координацію роботи по реалізації програми здійснює відділ освіти Каховської  міської ради.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Заходи по реалізації програми «Обдарована дитина»</w:t>
      </w:r>
      <w:r/>
    </w:p>
    <w:p>
      <w:pPr>
        <w:pStyle w:val="Normal"/>
        <w:spacing w:lineRule="auto" w:line="240" w:before="0" w:after="0"/>
        <w:ind w:left="1416" w:firstLine="708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tbl>
      <w:tblPr>
        <w:tblW w:w="998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544"/>
        <w:gridCol w:w="1985"/>
        <w:gridCol w:w="1376"/>
        <w:gridCol w:w="749"/>
        <w:gridCol w:w="804"/>
        <w:gridCol w:w="851"/>
      </w:tblGrid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/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заходу</w:t>
            </w:r>
            <w:r/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  <w:r/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  <w:r/>
          </w:p>
        </w:tc>
        <w:tc>
          <w:tcPr>
            <w:tcW w:w="24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Прогнозоване фінансування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  <w:r/>
          </w:p>
        </w:tc>
      </w:tr>
      <w:tr>
        <w:trPr>
          <w:trHeight w:val="1134" w:hRule="exact"/>
          <w:cantSplit w:val="true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3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19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13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  <w:r/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діагностику по виявленню обдарованих дітей. Забезпечити психолого-педагогічний супровід  їх навчання і розвитку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міської ради 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участь обдарованих дітей у пошуковій і дослідницькій роботі, інтелектуальних і творчих конкурсах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кабінет відділу освіти,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Залучати учнів до роботи в органах учнівського самоврядування , участі у соціальних проектах , волонтерських акціях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Висвітлювати результати та здобутки учнів і педагогів у медіа засобах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Систематично аналізувати роботу з обдарованими дітьми на колегіях відділу освіти, науково-методичних радах методичного кабінету відділу освіти, педагогічних радах закладів освіти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кабінет відділу освіти,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Об’єднати зусилля відділів освіти, культури, молоді та спорту, у справах дітей у проведенні культурно-мистецьких, спортивних , суспільно-громадських заходів за участю обдарованих дітей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відділ культури, відділ молоді та спорту, відділ у справах дітей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системи методичних заходів для допомоги учителям які працюють з обдарованими дітьми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Методичний кабінет відділу освіти 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Широко пропагувати перспективний досвід педагогів, які мають високі результати в роботі з обдарованими дітьми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проведення І, ІІ етапів та забезпечити участь переможців міських олімпіад у ІІІ етапі Всеукраїнських учнівських олімпіад з основ наук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міської ради 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участь учнів у навчальних сесіях МАН, пошуковій роботі, літніх школах, очно-заочних школах, І та ІІ етапах Всеукраїнського конкурсу-захисту науково- дослідницьких робіт МАН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заохочення переможців ІІ, ІІІ, 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етапів учнівських олімпіад, І та ІІ етапів Всеукраїнського конкурсу-захисту науково-дослідницьких робіт МАН,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інших обласних, всеукраїнських та міжнародних конкурсів, лідерів учнівського самоврядування  волонтерського руху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міської ради 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Проводити міський конкурс юних поетів «Поетичне гроно Каховщини», сприяти участі у Всеукраїнському конкурсі  «Кращий читач року», обласному конкурсі «Ігри патріотів Херсонщини», міських краєзнавчих конфренцій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>
          <w:trHeight w:val="1301" w:hRule="atLeast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друк збірок кращих науково-дослідницьких робіт учнів, поетичних і прозових творів, матеріалів краєзнавчих конференцій тощо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Методичний кабінет відділу освіти 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участь учнів шкіл та вихованців позашкільних закладів  в обласних та всеукраїнських конкурсах, акціях, конференціях, змаганнях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проведення та сприяти участі дітей у міських, обласних та всеукраїнських заходах військово-патріотичного спрямування (гри «Козацький гарт», «Сокіл» («Джура»), «Соснова січ», «Острівна республіка» тощо)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ради, навчальні заклади міста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конкурси для вихованців дошкільних  закладів «Барвограй», «Маленький ерудит», «Зорецвіт талантів», спартакіада дошкільнят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кабінет відділу освіти, дошкільні навчальні заклади міста, КЗ «ДЮСШ»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І , ІІ та забезпечити участь переможців у ІІІ етапі Міжнародного конкурсу знавців української мови ім.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Яцика та мовно-літературному конкурсі ім.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Т.Шевченко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кабінет відділу освіти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Передбачити нагородження преміями випускників , які закінчили школу з медаллю, та учнів 9 класів, які одержали свідоцтва з відзнакою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свято  новорічної ялинки для обдарованих дітей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міської ради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інтелектуальні змагання для обдарованих дітей: брейн-ринг, квест-ігри «Патріот», «Пізнаємо Каховку», «Моя Каховка», турнір «Спілкуємось англійською» 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кабінет відділу освіти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Створити інформаційно-аналітичний центр по роботі з обдарованими дітьми, по підготовці їх до олімпіад, конкурсів, ЗНО</w:t>
            </w:r>
            <w:r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кабінет відділу освіти</w:t>
            </w:r>
            <w:r/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r/>
          </w:p>
        </w:tc>
      </w:tr>
    </w:tbl>
    <w:p>
      <w:pPr>
        <w:pStyle w:val="Normal"/>
        <w:spacing w:lineRule="auto" w:line="240" w:before="0" w:after="0"/>
        <w:ind w:left="1416" w:firstLine="708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ind w:left="1416" w:firstLine="708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4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Зведена таблиця фінансування Програми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4"/>
          <w:lang w:val="uk-UA"/>
        </w:rPr>
      </w:r>
      <w:r/>
    </w:p>
    <w:tbl>
      <w:tblPr>
        <w:tblStyle w:val="a3"/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59"/>
        <w:gridCol w:w="2409"/>
        <w:gridCol w:w="2479"/>
        <w:gridCol w:w="2484"/>
      </w:tblGrid>
      <w:tr>
        <w:trPr>
          <w:trHeight w:val="527" w:hRule="atLeast"/>
        </w:trPr>
        <w:tc>
          <w:tcPr>
            <w:tcW w:w="53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№</w:t>
            </w:r>
            <w:r/>
          </w:p>
        </w:tc>
        <w:tc>
          <w:tcPr>
            <w:tcW w:w="1559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Роки</w:t>
            </w:r>
            <w:r/>
          </w:p>
        </w:tc>
        <w:tc>
          <w:tcPr>
            <w:tcW w:w="737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Фінансування Програми (тис. грн.)</w:t>
            </w:r>
            <w:r/>
          </w:p>
        </w:tc>
      </w:tr>
      <w:tr>
        <w:trPr/>
        <w:tc>
          <w:tcPr>
            <w:tcW w:w="53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  <w:tc>
          <w:tcPr>
            <w:tcW w:w="155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Всього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Бюджетні кошти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Позабюджетні кошти</w:t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  <w:r/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2016</w:t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35,0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35,0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  <w:r/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2017</w:t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  <w:r/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2018</w:t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  <w:r/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2019</w:t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  <w:r/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2020</w:t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40,0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Всього: </w:t>
            </w:r>
            <w:r/>
          </w:p>
        </w:tc>
        <w:tc>
          <w:tcPr>
            <w:tcW w:w="24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195,0</w:t>
            </w:r>
            <w:r/>
          </w:p>
        </w:tc>
        <w:tc>
          <w:tcPr>
            <w:tcW w:w="247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195,0</w:t>
            </w:r>
            <w:r/>
          </w:p>
        </w:tc>
        <w:tc>
          <w:tcPr>
            <w:tcW w:w="24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4"/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8"/>
          <w:sz w:val="28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4"/>
          <w:lang w:val="uk-U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8"/>
          <w:sz w:val="28"/>
          <w:szCs w:val="24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Начальник відділу освіти                                                         М.В. Гончар</w:t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sz w:val="24"/>
          <w:szCs w:val="24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НАПРАВЛЕНО: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Облдержадміністрація – 1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Міськвиконком – 1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Відділ освіти – 2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Фінуправління – 1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</w:t>
        <w:tab/>
        <w:tab/>
        <w:tab/>
        <w:tab/>
        <w:t xml:space="preserve"> О.А. Гончаров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організаційної роботи,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інформаційної політики та взаємодії </w:t>
      </w:r>
      <w:r/>
    </w:p>
    <w:p>
      <w:pPr>
        <w:pStyle w:val="Normal"/>
        <w:tabs>
          <w:tab w:val="left" w:pos="7349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громадськістю                                                                           О.В Куліда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загального відділу </w:t>
        <w:tab/>
        <w:tab/>
        <w:tab/>
        <w:tab/>
        <w:tab/>
        <w:t xml:space="preserve">  В.В. Чернявський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юридичного відділу </w:t>
        <w:tab/>
        <w:tab/>
        <w:tab/>
        <w:tab/>
        <w:tab/>
        <w:t xml:space="preserve">  О.О. Іотова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  <w:tab/>
        <w:tab/>
        <w:tab/>
        <w:tab/>
        <w:tab/>
        <w:tab/>
        <w:t xml:space="preserve">  М.В. Гончар</w:t>
      </w:r>
      <w:r/>
    </w:p>
    <w:p>
      <w:pPr>
        <w:pStyle w:val="Normal"/>
        <w:spacing w:lineRule="auto" w:line="240" w:before="0" w:after="0"/>
        <w:ind w:left="4956" w:firstLine="708"/>
        <w:jc w:val="both"/>
        <w:rPr>
          <w:sz w:val="22"/>
          <w:sz w:val="22"/>
          <w:szCs w:val="22"/>
          <w:lang w:eastAsia="en-US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a73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Заголовок 1"/>
    <w:basedOn w:val="Normal"/>
    <w:next w:val="Normal"/>
    <w:pPr>
      <w:keepNext/>
      <w:numPr>
        <w:ilvl w:val="0"/>
        <w:numId w:val="2"/>
      </w:numPr>
      <w:jc w:val="center"/>
      <w:outlineLvl w:val="0"/>
      <w:outlineLvl w:val="0"/>
    </w:pPr>
    <w:rPr>
      <w:rFonts w:eastAsia="Arial Unicode MS"/>
      <w:b/>
      <w:sz w:val="28"/>
      <w:lang w:val="uk-UA"/>
    </w:rPr>
  </w:style>
  <w:style w:type="paragraph" w:styleId="3">
    <w:name w:val="Заголовок 3"/>
    <w:basedOn w:val="Normal"/>
    <w:next w:val="Normal"/>
    <w:pPr>
      <w:keepNext/>
      <w:numPr>
        <w:ilvl w:val="0"/>
        <w:numId w:val="1"/>
      </w:numPr>
      <w:suppressAutoHyphens w:val="true"/>
      <w:jc w:val="center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Style17">
    <w:name w:val="заголов"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625b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LibreOffice/4.3.6.2$Windows_x86 LibreOffice_project/d50a87b2e514536ed401c18000dad4660b6a169e</Application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2015-12-03T13:47:00Z</dcterms:created>
  <dc:creator>Начальник</dc:creator>
  <dc:language>uk-UA</dc:language>
  <cp:lastPrinted>2015-12-03T11:51:00Z</cp:lastPrinted>
  <dcterms:modified xsi:type="dcterms:W3CDTF">2016-01-04T14:42:40Z</dcterms:modified>
  <cp:revision>3</cp:revision>
</cp:coreProperties>
</file>