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object>
          <v:shape id="ole_rId2" style="width:42.3pt;height:53.4pt" o:ole="">
            <v:imagedata r:id="rId3" o:title=""/>
          </v:shape>
          <o:OLEObject Type="Embed" ProgID="" ShapeID="ole_rId2" DrawAspect="Content" ObjectID="_1618366282" r:id="rId2"/>
        </w:object>
      </w:r>
      <w:r>
        <w:rPr>
          <w:sz w:val="24"/>
          <w:szCs w:val="24"/>
        </w:rPr>
        <w:t>К</w:t>
      </w:r>
      <w:r>
        <w:rPr>
          <w:sz w:val="24"/>
          <w:szCs w:val="24"/>
        </w:rPr>
        <w:t>АХОВСЬКА  МІСЬКА  РАДА</w:t>
      </w:r>
    </w:p>
    <w:p>
      <w:pPr>
        <w:pStyle w:val="3"/>
        <w:numPr>
          <w:ilvl w:val="2"/>
          <w:numId w:val="1"/>
        </w:numPr>
        <w:rPr>
          <w:rFonts w:ascii="Times New Roman" w:hAnsi="Times New Roman" w:cs="Times New Roman"/>
          <w:b w:val="false"/>
          <w:b w:val="false"/>
          <w:sz w:val="28"/>
          <w:lang w:val="ru-RU"/>
        </w:rPr>
      </w:pPr>
      <w:r>
        <w:rPr>
          <w:rFonts w:cs="Times New Roman" w:ascii="Times New Roman" w:hAnsi="Times New Roman"/>
          <w:b w:val="false"/>
          <w:sz w:val="28"/>
          <w:lang w:val="ru-RU"/>
        </w:rPr>
        <w:t>ХЕРСОНСЬКОЇ  ОБЛАСТІ</w:t>
      </w:r>
    </w:p>
    <w:p>
      <w:pPr>
        <w:pStyle w:val="2"/>
        <w:numPr>
          <w:ilvl w:val="1"/>
          <w:numId w:val="1"/>
        </w:numPr>
        <w:tabs>
          <w:tab w:val="left" w:pos="576" w:leader="none"/>
        </w:tabs>
        <w:suppressAutoHyphens w:val="true"/>
        <w:spacing w:before="0" w:after="0"/>
        <w:ind w:left="576" w:right="0" w:hanging="576"/>
        <w:jc w:val="center"/>
        <w:rPr>
          <w:rFonts w:cs="Times New Roman"/>
          <w:b/>
          <w:b/>
          <w:bCs/>
          <w:i w:val="false"/>
          <w:i w:val="false"/>
        </w:rPr>
      </w:pPr>
      <w:r>
        <w:rPr>
          <w:rFonts w:cs="Times New Roman"/>
          <w:b/>
          <w:bCs/>
          <w:i w:val="false"/>
        </w:rPr>
        <w:t>ВИКОНАВЧИЙ  КОМІТЕТ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1"/>
        <w:numPr>
          <w:ilvl w:val="0"/>
          <w:numId w:val="1"/>
        </w:numPr>
        <w:rPr>
          <w:sz w:val="32"/>
        </w:rPr>
      </w:pPr>
      <w:r>
        <w:rPr>
          <w:sz w:val="32"/>
        </w:rPr>
        <w:t>РІШЕННЯ</w:t>
      </w:r>
    </w:p>
    <w:p>
      <w:pPr>
        <w:pStyle w:val="Style16"/>
        <w:rPr>
          <w:rFonts w:ascii="Antiqua;Corbel" w:hAnsi="Antiqua;Corbel" w:cs="Antiqua;Corbel"/>
          <w:spacing w:val="140"/>
          <w:sz w:val="32"/>
        </w:rPr>
      </w:pPr>
      <w:r>
        <w:rPr>
          <w:rFonts w:cs="Antiqua;Corbel" w:ascii="Antiqua;Corbel" w:hAnsi="Antiqua;Corbel"/>
          <w:spacing w:val="140"/>
          <w:sz w:val="32"/>
        </w:rPr>
      </w:r>
    </w:p>
    <w:tbl>
      <w:tblPr>
        <w:tblW w:w="9287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Style16"/>
              <w:tabs>
                <w:tab w:val="left" w:pos="4680" w:leader="none"/>
                <w:tab w:val="left" w:pos="6804" w:leader="none"/>
              </w:tabs>
              <w:jc w:val="center"/>
              <w:rPr/>
            </w:pP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>18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>.0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>7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>.2017</w:t>
            </w:r>
            <w:r>
              <w:rPr>
                <w:rFonts w:eastAsia="Times New Roman"/>
                <w:b w:val="false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6"/>
              <w:tabs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Style16"/>
              <w:tabs>
                <w:tab w:val="left" w:pos="4680" w:leader="none"/>
                <w:tab w:val="left" w:pos="6804" w:leader="none"/>
              </w:tabs>
              <w:jc w:val="center"/>
              <w:rPr/>
            </w:pPr>
            <w:r>
              <w:rPr>
                <w:rFonts w:eastAsia="Times New Roman" w:cs="Times New Roman"/>
                <w:b w:val="false"/>
                <w:sz w:val="26"/>
                <w:szCs w:val="26"/>
              </w:rPr>
              <w:t>№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 New Roman" w:cs="Times New Roman"/>
                <w:b w:val="false"/>
                <w:sz w:val="24"/>
                <w:szCs w:val="24"/>
                <w:u w:val="single"/>
              </w:rPr>
              <w:t>165</w:t>
            </w:r>
            <w:r>
              <w:rPr>
                <w:rFonts w:eastAsia="Times New Roman"/>
                <w:b w:val="false"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pStyle w:val="Normal"/>
        <w:tabs>
          <w:tab w:val="left" w:pos="0" w:leader="none"/>
        </w:tabs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</w:r>
    </w:p>
    <w:p>
      <w:pPr>
        <w:pStyle w:val="Normal"/>
        <w:shd w:val="clear" w:color="auto" w:fill="FFFFFF"/>
        <w:tabs>
          <w:tab w:val="left" w:pos="0" w:leader="none"/>
        </w:tabs>
        <w:spacing w:lineRule="atLeast" w:line="27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 затвердження Норм</w:t>
      </w:r>
    </w:p>
    <w:p>
      <w:pPr>
        <w:pStyle w:val="Normal"/>
        <w:shd w:val="clear" w:color="auto" w:fill="FFFFFF"/>
        <w:tabs>
          <w:tab w:val="left" w:pos="0" w:leader="none"/>
        </w:tabs>
        <w:spacing w:lineRule="atLeast" w:line="27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обслуговування для робітників</w:t>
      </w:r>
    </w:p>
    <w:p>
      <w:pPr>
        <w:pStyle w:val="Normal"/>
        <w:shd w:val="clear" w:color="auto" w:fill="FFFFFF"/>
        <w:tabs>
          <w:tab w:val="left" w:pos="0" w:leader="none"/>
        </w:tabs>
        <w:spacing w:lineRule="atLeast" w:line="27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при утриманні будинків, споруд</w:t>
      </w:r>
    </w:p>
    <w:p>
      <w:pPr>
        <w:pStyle w:val="Normal"/>
        <w:shd w:val="clear" w:color="auto" w:fill="FFFFFF"/>
        <w:tabs>
          <w:tab w:val="left" w:pos="0" w:leader="none"/>
        </w:tabs>
        <w:spacing w:lineRule="atLeast" w:line="27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та прибудинкових територій по</w:t>
      </w:r>
    </w:p>
    <w:p>
      <w:pPr>
        <w:pStyle w:val="Normal"/>
        <w:shd w:val="clear" w:color="auto" w:fill="FFFFFF"/>
        <w:tabs>
          <w:tab w:val="left" w:pos="0" w:leader="none"/>
        </w:tabs>
        <w:spacing w:lineRule="atLeast" w:line="27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КП «Каховська керуюча компанія»</w:t>
      </w:r>
    </w:p>
    <w:p>
      <w:pPr>
        <w:pStyle w:val="Normal"/>
        <w:tabs>
          <w:tab w:val="left" w:pos="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270"/>
        <w:jc w:val="both"/>
        <w:rPr/>
      </w:pPr>
      <w:r>
        <w:rPr>
          <w:rFonts w:eastAsia="Times New Roman"/>
          <w:sz w:val="28"/>
          <w:szCs w:val="28"/>
          <w:lang w:val="uk-UA"/>
        </w:rPr>
        <w:t xml:space="preserve">       </w:t>
      </w:r>
      <w:r>
        <w:rPr>
          <w:rFonts w:eastAsia="Times New Roman"/>
          <w:sz w:val="28"/>
          <w:szCs w:val="28"/>
          <w:lang w:val="uk-UA"/>
        </w:rPr>
        <w:t xml:space="preserve">З метою обрахування тарифу у відповідності до вимог законодавства (збільшення мінімальної заробітної плати з 01.01.2017р.), Галузевої угоди між Міністерством регіонального розвитку, будівництва та житлово-комунального господарства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2017- 2018 роки» та оптимізації трудових витрат КП «Каховська керуюча компанія», керуючись п. 3 частини 1 статті 7 та частини 2 статті 8 Закону України «Про житлово-комунальні послуги», пункту 1.3 розділу I «Норм часу та матеріально-технічних ресурсів, норми обслуговування для робітників при утриманні будинків, споруд і прибудинкових територій» затверджених Наказом Міністерства регіонального розвитку та житлово-комунального господарства України № 603 від 25.12.2013 року виконавчий комітет Каховської міської ради </w:t>
      </w:r>
    </w:p>
    <w:p>
      <w:pPr>
        <w:pStyle w:val="Normal"/>
        <w:shd w:val="clear" w:color="auto" w:fill="FFFFFF"/>
        <w:spacing w:lineRule="atLeast" w:line="27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270"/>
        <w:jc w:val="center"/>
        <w:rPr/>
      </w:pP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8"/>
          <w:lang w:val="uk-UA"/>
        </w:rPr>
        <w:t>ВИРІШИВ:</w:t>
      </w:r>
    </w:p>
    <w:p>
      <w:pPr>
        <w:pStyle w:val="Normal"/>
        <w:shd w:val="clear" w:color="auto" w:fill="FFFFFF"/>
        <w:spacing w:lineRule="atLeast" w:line="270"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8"/>
          <w:lang w:val="uk-UA"/>
        </w:rPr>
        <w:tab/>
        <w:t>1. Затвердити</w:t>
      </w:r>
      <w:r>
        <w:rPr>
          <w:rFonts w:eastAsia="Times New Roman"/>
          <w:sz w:val="28"/>
          <w:szCs w:val="28"/>
          <w:lang w:val="uk-UA"/>
        </w:rPr>
        <w:t xml:space="preserve"> Норми обслуговування для робітників при утриманні будинків, споруд та прибудинкових територій по КП «Каховська керуюча компанія» (додається).</w:t>
      </w:r>
    </w:p>
    <w:p>
      <w:pPr>
        <w:pStyle w:val="Normal"/>
        <w:shd w:val="clear" w:color="auto" w:fill="FFFFFF"/>
        <w:spacing w:lineRule="atLeast" w:line="270"/>
        <w:jc w:val="both"/>
        <w:rPr/>
      </w:pPr>
      <w:r>
        <w:rPr>
          <w:rFonts w:eastAsia="Times New Roman"/>
          <w:sz w:val="28"/>
          <w:szCs w:val="28"/>
          <w:lang w:val="uk-UA"/>
        </w:rPr>
        <w:tab/>
        <w:t xml:space="preserve">2. 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8"/>
          <w:lang w:val="uk-UA" w:eastAsia="zh-CN" w:bidi="ar-SA"/>
        </w:rPr>
        <w:t xml:space="preserve">Контроль за виконанням даного рішення покласти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lang w:val="uk-UA" w:eastAsia="zh-CN" w:bidi="ar-SA"/>
        </w:rPr>
        <w:t>на першого заступника міського голови з питань діяльності виконав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8"/>
          <w:lang w:val="uk-UA" w:eastAsia="zh-CN" w:bidi="ar-SA"/>
        </w:rPr>
        <w:t>чих органів ради О.В.Кожем’якіна.</w:t>
      </w:r>
    </w:p>
    <w:p>
      <w:pPr>
        <w:pStyle w:val="Normal"/>
        <w:shd w:val="clear" w:color="auto" w:fill="FFFFFF"/>
        <w:spacing w:lineRule="atLeast" w:line="27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27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27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27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color w:val="000000"/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Міський голова                                                                    А.А.Дяченко</w:t>
      </w:r>
    </w:p>
    <w:p>
      <w:pPr>
        <w:pStyle w:val="Normal"/>
        <w:shd w:val="clear" w:color="auto" w:fill="FFFFFF"/>
        <w:spacing w:lineRule="atLeast" w:line="270"/>
        <w:jc w:val="both"/>
        <w:rPr>
          <w:rFonts w:ascii="Liberation Serif;Times New Roman" w:hAnsi="Liberation Serif;Times New Roman" w:eastAsia="Times New Roman" w:cs="Liberation Serif;Times New Roman"/>
          <w:color w:val="000000"/>
          <w:sz w:val="28"/>
          <w:szCs w:val="28"/>
          <w:lang w:val="uk-UA"/>
        </w:rPr>
      </w:pP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27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27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</w:r>
    </w:p>
    <w:p>
      <w:pPr>
        <w:pStyle w:val="Style12"/>
        <w:spacing w:lineRule="auto" w:line="240" w:before="0" w:after="0"/>
        <w:ind w:left="0" w:right="0" w:hanging="0"/>
        <w:jc w:val="right"/>
        <w:rPr/>
      </w:pPr>
      <w:r>
        <w:rPr>
          <w:b/>
          <w:bCs/>
          <w:color w:val="000000"/>
          <w:sz w:val="28"/>
          <w:szCs w:val="28"/>
          <w:lang w:val="uk-UA" w:eastAsia="zh-CN" w:bidi="ar-SA"/>
        </w:rPr>
        <w:t>Затверджено</w:t>
      </w:r>
    </w:p>
    <w:p>
      <w:pPr>
        <w:pStyle w:val="Style12"/>
        <w:spacing w:lineRule="auto" w:line="240" w:before="0" w:after="0"/>
        <w:ind w:left="0" w:right="0" w:hanging="0"/>
        <w:jc w:val="right"/>
        <w:rPr/>
      </w:pPr>
      <w:r>
        <w:rPr>
          <w:color w:val="000000"/>
          <w:sz w:val="28"/>
          <w:szCs w:val="28"/>
          <w:lang w:val="uk-UA" w:eastAsia="zh-CN" w:bidi="ar-SA"/>
        </w:rPr>
        <w:t>рішення виконкому</w:t>
      </w:r>
    </w:p>
    <w:p>
      <w:pPr>
        <w:pStyle w:val="Normal"/>
        <w:tabs>
          <w:tab w:val="left" w:pos="5680" w:leader="none"/>
        </w:tabs>
        <w:spacing w:before="0" w:after="0"/>
        <w:ind w:left="0" w:right="0" w:hanging="0"/>
        <w:jc w:val="right"/>
        <w:rPr>
          <w:color w:val="000000"/>
          <w:sz w:val="28"/>
          <w:szCs w:val="28"/>
          <w:lang w:val="uk-UA" w:eastAsia="zh-CN" w:bidi="ar-SA"/>
        </w:rPr>
      </w:pPr>
      <w:r>
        <w:rPr>
          <w:color w:val="000000"/>
          <w:sz w:val="28"/>
          <w:szCs w:val="28"/>
          <w:lang w:val="uk-UA" w:eastAsia="zh-CN" w:bidi="ar-SA"/>
        </w:rPr>
        <w:t>міської ради</w:t>
      </w:r>
    </w:p>
    <w:p>
      <w:pPr>
        <w:pStyle w:val="Normal"/>
        <w:tabs>
          <w:tab w:val="left" w:pos="5680" w:leader="none"/>
        </w:tabs>
        <w:spacing w:lineRule="auto" w:line="240" w:before="0" w:after="0"/>
        <w:ind w:left="0" w:right="0" w:hanging="0"/>
        <w:jc w:val="right"/>
        <w:rPr/>
      </w:pPr>
      <w:r>
        <w:rPr>
          <w:rFonts w:eastAsia="Times New Roman"/>
          <w:color w:val="000000"/>
          <w:sz w:val="28"/>
          <w:szCs w:val="28"/>
          <w:u w:val="single"/>
          <w:lang w:val="uk-UA" w:eastAsia="zh-CN" w:bidi="ar-SA"/>
        </w:rPr>
        <w:t xml:space="preserve">                 </w:t>
      </w:r>
      <w:r>
        <w:rPr>
          <w:rFonts w:eastAsia="Times New Roman"/>
          <w:color w:val="000000"/>
          <w:sz w:val="28"/>
          <w:szCs w:val="28"/>
          <w:lang w:val="uk-UA" w:eastAsia="zh-CN" w:bidi="ar-SA"/>
        </w:rPr>
        <w:t xml:space="preserve"> № </w:t>
      </w:r>
      <w:r>
        <w:rPr>
          <w:rFonts w:eastAsia="Times New Roman"/>
          <w:color w:val="000000"/>
          <w:sz w:val="28"/>
          <w:szCs w:val="28"/>
          <w:u w:val="single"/>
          <w:lang w:val="uk-UA" w:eastAsia="zh-CN" w:bidi="ar-SA"/>
        </w:rPr>
        <w:t xml:space="preserve">                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Normal"/>
        <w:spacing w:lineRule="auto" w:line="240"/>
        <w:jc w:val="center"/>
        <w:rPr/>
      </w:pPr>
      <w:r>
        <w:rPr>
          <w:rFonts w:eastAsia="Times New Roman"/>
          <w:sz w:val="26"/>
          <w:szCs w:val="26"/>
        </w:rPr>
        <w:t>Норми обслуговування для робітників  при утриманні будинків, споруд та прибудинкових територій</w:t>
      </w:r>
      <w:r>
        <w:rPr>
          <w:rFonts w:eastAsia="Times New Roman"/>
          <w:sz w:val="26"/>
          <w:szCs w:val="26"/>
          <w:lang w:val="uk-UA"/>
        </w:rPr>
        <w:t xml:space="preserve"> по КП «Каховська керуюча компанія»</w:t>
      </w:r>
    </w:p>
    <w:p>
      <w:pPr>
        <w:pStyle w:val="Normal"/>
        <w:spacing w:lineRule="auto" w:line="24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1. Санітарно-технічні роботи з експлуатації та ремонту внутрішньо будинкових систем</w:t>
      </w:r>
    </w:p>
    <w:p>
      <w:pPr>
        <w:pStyle w:val="Normal"/>
        <w:spacing w:lineRule="auto" w:line="24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</w:rPr>
        <w:t>Склад робіт:</w:t>
      </w:r>
    </w:p>
    <w:p>
      <w:pPr>
        <w:pStyle w:val="Normal"/>
        <w:spacing w:lineRule="auto" w:line="240"/>
        <w:jc w:val="both"/>
        <w:rPr>
          <w:rFonts w:eastAsia="Times New Roman"/>
        </w:rPr>
      </w:pPr>
      <w:bookmarkStart w:id="0" w:name="n1339"/>
      <w:bookmarkEnd w:id="0"/>
      <w:r>
        <w:rPr>
          <w:rFonts w:eastAsia="Times New Roman"/>
          <w:sz w:val="26"/>
          <w:szCs w:val="26"/>
          <w:lang w:val="uk-UA"/>
        </w:rPr>
        <w:tab/>
        <w:t xml:space="preserve">- </w:t>
      </w:r>
      <w:r>
        <w:rPr>
          <w:rFonts w:eastAsia="Times New Roman"/>
          <w:sz w:val="26"/>
          <w:szCs w:val="26"/>
        </w:rPr>
        <w:t xml:space="preserve">періодичні огляди систем холодного водопостачання, водовідведення, централізованого опалення - два рази на </w:t>
      </w:r>
      <w:r>
        <w:rPr>
          <w:rFonts w:eastAsia="Times New Roman"/>
          <w:sz w:val="26"/>
          <w:szCs w:val="26"/>
          <w:lang w:val="uk-UA"/>
        </w:rPr>
        <w:t>місяць</w:t>
      </w:r>
      <w:r>
        <w:rPr>
          <w:rFonts w:eastAsia="Times New Roman"/>
          <w:sz w:val="26"/>
          <w:szCs w:val="26"/>
        </w:rPr>
        <w:t xml:space="preserve"> при черговому загальному огляді будинку;</w:t>
      </w:r>
    </w:p>
    <w:p>
      <w:pPr>
        <w:pStyle w:val="Normal"/>
        <w:spacing w:lineRule="auto" w:line="240"/>
        <w:jc w:val="both"/>
        <w:rPr>
          <w:rFonts w:eastAsia="Times New Roman"/>
        </w:rPr>
      </w:pPr>
      <w:bookmarkStart w:id="1" w:name="n1340"/>
      <w:bookmarkEnd w:id="1"/>
      <w:r>
        <w:rPr>
          <w:rFonts w:eastAsia="Times New Roman"/>
          <w:sz w:val="26"/>
          <w:szCs w:val="26"/>
          <w:lang w:val="uk-UA"/>
        </w:rPr>
        <w:tab/>
        <w:t xml:space="preserve">- </w:t>
      </w:r>
      <w:r>
        <w:rPr>
          <w:rFonts w:eastAsia="Times New Roman"/>
          <w:sz w:val="26"/>
          <w:szCs w:val="26"/>
        </w:rPr>
        <w:t>санітарно-технічні роботи, пов'язані з експлуатацією внутрішньобудинкових систем.</w:t>
      </w:r>
    </w:p>
    <w:p>
      <w:pPr>
        <w:pStyle w:val="Normal"/>
        <w:spacing w:lineRule="auto" w:line="240"/>
        <w:jc w:val="both"/>
        <w:rPr>
          <w:rFonts w:eastAsia="Times New Roman"/>
          <w:sz w:val="26"/>
          <w:szCs w:val="26"/>
          <w:lang w:val="uk-UA"/>
        </w:rPr>
      </w:pPr>
      <w:bookmarkStart w:id="2" w:name="n1341"/>
      <w:bookmarkStart w:id="3" w:name="n1341"/>
      <w:bookmarkEnd w:id="3"/>
      <w:r>
        <w:rPr>
          <w:rFonts w:eastAsia="Times New Roman"/>
          <w:sz w:val="26"/>
          <w:szCs w:val="26"/>
          <w:lang w:val="uk-UA"/>
        </w:rPr>
      </w:r>
    </w:p>
    <w:p>
      <w:pPr>
        <w:pStyle w:val="Normal"/>
        <w:spacing w:lineRule="auto" w:line="24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</w:rPr>
        <w:t>Загальні роботи:</w:t>
      </w:r>
    </w:p>
    <w:p>
      <w:pPr>
        <w:pStyle w:val="Normal"/>
        <w:spacing w:lineRule="auto" w:line="240"/>
        <w:jc w:val="both"/>
        <w:rPr>
          <w:rFonts w:eastAsia="Times New Roman"/>
        </w:rPr>
      </w:pPr>
      <w:bookmarkStart w:id="4" w:name="n1342"/>
      <w:bookmarkEnd w:id="4"/>
      <w:r>
        <w:rPr>
          <w:rFonts w:eastAsia="Times New Roman"/>
          <w:sz w:val="26"/>
          <w:szCs w:val="26"/>
          <w:lang w:val="uk-UA"/>
        </w:rPr>
        <w:tab/>
        <w:t xml:space="preserve">- </w:t>
      </w:r>
      <w:r>
        <w:rPr>
          <w:rFonts w:eastAsia="Times New Roman"/>
          <w:sz w:val="26"/>
          <w:szCs w:val="26"/>
        </w:rPr>
        <w:t>усунення течі у трубопроводах, приладах та арматурі. Розбирання, ремонт та збирання окремих внутрішніх ділянок трубопроводів із заміною фасонних частин і труб, включаючи земельні роботи;</w:t>
      </w:r>
    </w:p>
    <w:p>
      <w:pPr>
        <w:pStyle w:val="Normal"/>
        <w:spacing w:lineRule="auto" w:line="240"/>
        <w:jc w:val="both"/>
        <w:rPr>
          <w:rFonts w:eastAsia="Times New Roman"/>
        </w:rPr>
      </w:pPr>
      <w:bookmarkStart w:id="5" w:name="n1343"/>
      <w:bookmarkEnd w:id="5"/>
      <w:r>
        <w:rPr>
          <w:rFonts w:eastAsia="Times New Roman"/>
          <w:sz w:val="26"/>
          <w:szCs w:val="26"/>
          <w:lang w:val="uk-UA"/>
        </w:rPr>
        <w:tab/>
        <w:t xml:space="preserve">- </w:t>
      </w:r>
      <w:r>
        <w:rPr>
          <w:rFonts w:eastAsia="Times New Roman"/>
          <w:sz w:val="26"/>
          <w:szCs w:val="26"/>
        </w:rPr>
        <w:t>ремонт, притирання і заміна запірної та регулювальної арматури засувок, кранів, тощо. Укріплення трубопроводів, арматури і санітарно-технічних приладів;</w:t>
      </w:r>
    </w:p>
    <w:p>
      <w:pPr>
        <w:pStyle w:val="Normal"/>
        <w:spacing w:lineRule="auto" w:line="240"/>
        <w:jc w:val="both"/>
        <w:rPr>
          <w:rFonts w:eastAsia="Times New Roman"/>
        </w:rPr>
      </w:pPr>
      <w:bookmarkStart w:id="6" w:name="n1344"/>
      <w:bookmarkEnd w:id="6"/>
      <w:r>
        <w:rPr>
          <w:rFonts w:eastAsia="Times New Roman"/>
          <w:sz w:val="26"/>
          <w:szCs w:val="26"/>
          <w:lang w:val="uk-UA"/>
        </w:rPr>
        <w:tab/>
        <w:t xml:space="preserve">- </w:t>
      </w:r>
      <w:r>
        <w:rPr>
          <w:rFonts w:eastAsia="Times New Roman"/>
          <w:sz w:val="26"/>
          <w:szCs w:val="26"/>
        </w:rPr>
        <w:t xml:space="preserve">дрібний ремонт і очищення від бруду </w:t>
      </w:r>
      <w:r>
        <w:rPr>
          <w:rFonts w:eastAsia="Times New Roman"/>
          <w:sz w:val="26"/>
          <w:szCs w:val="26"/>
          <w:lang w:val="uk-UA"/>
        </w:rPr>
        <w:t>запірної арматури</w:t>
      </w:r>
      <w:r>
        <w:rPr>
          <w:rFonts w:eastAsia="Times New Roman"/>
          <w:sz w:val="26"/>
          <w:szCs w:val="26"/>
        </w:rPr>
        <w:t xml:space="preserve">. Заміна сальникової набивки у різноманітних приладах, змазування тертьових поверхонь. Аварійне відкачування води з підвалів. </w:t>
      </w:r>
      <w:r>
        <w:rPr>
          <w:rFonts w:eastAsia="Times New Roman"/>
          <w:sz w:val="26"/>
          <w:szCs w:val="26"/>
          <w:lang w:val="uk-UA"/>
        </w:rPr>
        <w:t>П</w:t>
      </w:r>
      <w:r>
        <w:rPr>
          <w:rFonts w:eastAsia="Times New Roman"/>
          <w:sz w:val="26"/>
          <w:szCs w:val="26"/>
        </w:rPr>
        <w:t>робивання отворів у стінах і перекриттях для прокладання трубопроводів тощо.</w:t>
      </w:r>
    </w:p>
    <w:p>
      <w:pPr>
        <w:pStyle w:val="Normal"/>
        <w:spacing w:lineRule="auto" w:line="240"/>
        <w:rPr>
          <w:rFonts w:eastAsia="Times New Roman"/>
          <w:sz w:val="26"/>
          <w:szCs w:val="26"/>
          <w:lang w:val="uk-UA"/>
        </w:rPr>
      </w:pPr>
      <w:bookmarkStart w:id="7" w:name="n1345"/>
      <w:bookmarkStart w:id="8" w:name="n1345"/>
      <w:bookmarkEnd w:id="8"/>
      <w:r>
        <w:rPr>
          <w:rFonts w:eastAsia="Times New Roman"/>
          <w:sz w:val="26"/>
          <w:szCs w:val="26"/>
          <w:lang w:val="uk-UA"/>
        </w:rPr>
      </w:r>
    </w:p>
    <w:p>
      <w:pPr>
        <w:pStyle w:val="Normal"/>
        <w:spacing w:lineRule="auto" w:line="24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</w:rPr>
        <w:t>Системи водовідведення</w:t>
      </w:r>
      <w:r>
        <w:rPr>
          <w:rFonts w:eastAsia="Times New Roman"/>
          <w:sz w:val="26"/>
          <w:szCs w:val="26"/>
          <w:lang w:val="uk-UA"/>
        </w:rPr>
        <w:t xml:space="preserve"> та </w:t>
      </w:r>
      <w:r>
        <w:rPr>
          <w:rFonts w:eastAsia="Times New Roman"/>
          <w:sz w:val="26"/>
          <w:szCs w:val="26"/>
        </w:rPr>
        <w:t>холодного водопостачання:</w:t>
      </w:r>
    </w:p>
    <w:p>
      <w:pPr>
        <w:pStyle w:val="Normal"/>
        <w:spacing w:lineRule="auto" w:line="240"/>
        <w:jc w:val="both"/>
        <w:rPr>
          <w:rFonts w:eastAsia="Times New Roman"/>
          <w:lang w:val="uk-UA"/>
        </w:rPr>
      </w:pPr>
      <w:bookmarkStart w:id="9" w:name="n1346"/>
      <w:bookmarkEnd w:id="9"/>
      <w:r>
        <w:rPr>
          <w:rFonts w:eastAsia="Times New Roman"/>
          <w:sz w:val="26"/>
          <w:szCs w:val="26"/>
          <w:lang w:val="uk-UA"/>
        </w:rPr>
        <w:tab/>
        <w:t xml:space="preserve">- </w:t>
      </w:r>
      <w:r>
        <w:rPr>
          <w:rFonts w:eastAsia="Times New Roman"/>
          <w:sz w:val="26"/>
          <w:szCs w:val="26"/>
        </w:rPr>
        <w:t>усунення засмічень в будинкових каналізаційних трубах.</w:t>
      </w:r>
      <w:r>
        <w:rPr>
          <w:rFonts w:eastAsia="Times New Roman"/>
          <w:sz w:val="26"/>
          <w:szCs w:val="26"/>
          <w:lang w:val="uk-UA"/>
        </w:rPr>
        <w:t xml:space="preserve"> 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  <w:lang w:val="uk-UA"/>
        </w:rPr>
        <w:tab/>
        <w:t xml:space="preserve">- </w:t>
      </w:r>
      <w:r>
        <w:rPr>
          <w:rFonts w:eastAsia="Times New Roman"/>
          <w:sz w:val="26"/>
          <w:szCs w:val="26"/>
        </w:rPr>
        <w:t>відігрівання замерзлого водопроводу.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Система централізованого опалення:</w:t>
      </w:r>
    </w:p>
    <w:p>
      <w:pPr>
        <w:pStyle w:val="Normal"/>
        <w:spacing w:lineRule="auto" w:line="240"/>
        <w:jc w:val="both"/>
        <w:rPr>
          <w:rFonts w:eastAsia="Times New Roman"/>
          <w:lang w:val="uk-UA"/>
        </w:rPr>
      </w:pPr>
      <w:bookmarkStart w:id="10" w:name="n1349"/>
      <w:bookmarkEnd w:id="10"/>
      <w:r>
        <w:rPr>
          <w:rFonts w:eastAsia="Times New Roman"/>
          <w:sz w:val="26"/>
          <w:szCs w:val="26"/>
          <w:lang w:val="uk-UA"/>
        </w:rPr>
        <w:tab/>
        <w:t xml:space="preserve">- </w:t>
      </w:r>
      <w:r>
        <w:rPr>
          <w:rFonts w:eastAsia="Times New Roman"/>
          <w:sz w:val="26"/>
          <w:szCs w:val="26"/>
        </w:rPr>
        <w:t>випробування і регулювання стояків та окремих нагрівальних приладів системи централізо</w:t>
      </w:r>
      <w:r>
        <w:rPr>
          <w:rFonts w:eastAsia="Times New Roman"/>
          <w:sz w:val="26"/>
          <w:szCs w:val="26"/>
          <w:lang w:val="uk-UA"/>
        </w:rPr>
        <w:t>-</w:t>
      </w:r>
      <w:r>
        <w:rPr>
          <w:rFonts w:eastAsia="Times New Roman"/>
          <w:sz w:val="26"/>
          <w:szCs w:val="26"/>
        </w:rPr>
        <w:t>ваного опалення.</w:t>
      </w:r>
    </w:p>
    <w:p>
      <w:pPr>
        <w:pStyle w:val="Normal"/>
        <w:spacing w:lineRule="auto" w:line="24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</w:rPr>
        <w:t xml:space="preserve">НО на одного слюсаря-сантехніка наведено у таблиці </w:t>
      </w:r>
      <w:bookmarkStart w:id="11" w:name="n1355"/>
      <w:bookmarkEnd w:id="11"/>
      <w:r>
        <w:rPr>
          <w:rFonts w:eastAsia="Times New Roman"/>
          <w:sz w:val="26"/>
          <w:szCs w:val="26"/>
          <w:lang w:val="uk-UA"/>
        </w:rPr>
        <w:t>1</w:t>
      </w:r>
    </w:p>
    <w:p>
      <w:pPr>
        <w:pStyle w:val="Normal"/>
        <w:spacing w:lineRule="auto" w:line="240"/>
        <w:jc w:val="right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  <w:lang w:val="uk-UA"/>
        </w:rPr>
        <w:t>Таблиця 1</w:t>
      </w:r>
    </w:p>
    <w:tbl>
      <w:tblPr>
        <w:tblW w:w="5000" w:type="pct"/>
        <w:jc w:val="left"/>
        <w:tblInd w:w="-87" w:type="dxa"/>
        <w:tblBorders>
          <w:top w:val="outset" w:sz="6" w:space="0" w:color="000001"/>
          <w:left w:val="outset" w:sz="6" w:space="0" w:color="000001"/>
          <w:bottom w:val="outset" w:sz="6" w:space="0" w:color="000001"/>
          <w:insideH w:val="outset" w:sz="6" w:space="0" w:color="000001"/>
        </w:tblBorders>
        <w:tblCellMar>
          <w:top w:w="17" w:type="dxa"/>
          <w:left w:w="-22" w:type="dxa"/>
          <w:bottom w:w="17" w:type="dxa"/>
          <w:right w:w="17" w:type="dxa"/>
        </w:tblCellMar>
        <w:tblLook w:val="04a0"/>
      </w:tblPr>
      <w:tblGrid>
        <w:gridCol w:w="7363"/>
        <w:gridCol w:w="2274"/>
      </w:tblGrid>
      <w:tr>
        <w:trPr>
          <w:trHeight w:val="1365" w:hRule="atLeast"/>
        </w:trPr>
        <w:tc>
          <w:tcPr>
            <w:tcW w:w="7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insideH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bookmarkStart w:id="12" w:name="n1356"/>
            <w:bookmarkEnd w:id="12"/>
            <w:r>
              <w:rPr>
                <w:rFonts w:eastAsia="Times New Roman"/>
                <w:i/>
                <w:sz w:val="26"/>
                <w:szCs w:val="26"/>
              </w:rPr>
              <w:t>Характеристика системи</w:t>
            </w:r>
          </w:p>
        </w:tc>
        <w:tc>
          <w:tcPr>
            <w:tcW w:w="2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Норма обслуговування, кв.м загальної площі</w:t>
            </w:r>
          </w:p>
        </w:tc>
      </w:tr>
      <w:tr>
        <w:trPr/>
        <w:tc>
          <w:tcPr>
            <w:tcW w:w="7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insideH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2</w:t>
            </w:r>
          </w:p>
        </w:tc>
      </w:tr>
      <w:tr>
        <w:trPr/>
        <w:tc>
          <w:tcPr>
            <w:tcW w:w="7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insideH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Холодне водопостачання, будинок до 2 поверхів</w:t>
            </w:r>
          </w:p>
        </w:tc>
        <w:tc>
          <w:tcPr>
            <w:tcW w:w="2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54300</w:t>
            </w:r>
          </w:p>
        </w:tc>
      </w:tr>
      <w:tr>
        <w:trPr/>
        <w:tc>
          <w:tcPr>
            <w:tcW w:w="7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insideH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Холодне водопостачання, будинок на 3 або 4 поверхи</w:t>
            </w:r>
          </w:p>
        </w:tc>
        <w:tc>
          <w:tcPr>
            <w:tcW w:w="2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58900</w:t>
            </w:r>
          </w:p>
        </w:tc>
      </w:tr>
      <w:tr>
        <w:trPr/>
        <w:tc>
          <w:tcPr>
            <w:tcW w:w="7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insideH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Холодне водопостачання, будинок на 5 і більше поверхів</w:t>
            </w:r>
          </w:p>
        </w:tc>
        <w:tc>
          <w:tcPr>
            <w:tcW w:w="2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65100</w:t>
            </w:r>
          </w:p>
        </w:tc>
      </w:tr>
      <w:tr>
        <w:trPr/>
        <w:tc>
          <w:tcPr>
            <w:tcW w:w="7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insideH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Водовідведення</w:t>
            </w:r>
            <w:r>
              <w:rPr>
                <w:rFonts w:eastAsia="Times New Roman"/>
                <w:sz w:val="26"/>
                <w:szCs w:val="26"/>
              </w:rPr>
              <w:t>, будинок до 2 поверхів</w:t>
            </w:r>
          </w:p>
        </w:tc>
        <w:tc>
          <w:tcPr>
            <w:tcW w:w="2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54300</w:t>
            </w:r>
          </w:p>
        </w:tc>
      </w:tr>
      <w:tr>
        <w:trPr/>
        <w:tc>
          <w:tcPr>
            <w:tcW w:w="7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insideH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Водовідведення</w:t>
            </w:r>
            <w:r>
              <w:rPr>
                <w:rFonts w:eastAsia="Times New Roman"/>
                <w:sz w:val="26"/>
                <w:szCs w:val="26"/>
              </w:rPr>
              <w:t>, будинок на 3 або 4 поверхи</w:t>
            </w:r>
          </w:p>
        </w:tc>
        <w:tc>
          <w:tcPr>
            <w:tcW w:w="2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58900</w:t>
            </w:r>
          </w:p>
        </w:tc>
      </w:tr>
      <w:tr>
        <w:trPr/>
        <w:tc>
          <w:tcPr>
            <w:tcW w:w="73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insideH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Водовідведення</w:t>
            </w:r>
            <w:r>
              <w:rPr>
                <w:rFonts w:eastAsia="Times New Roman"/>
                <w:sz w:val="26"/>
                <w:szCs w:val="26"/>
              </w:rPr>
              <w:t>, будинок на 5 і більше поверхів</w:t>
            </w:r>
          </w:p>
        </w:tc>
        <w:tc>
          <w:tcPr>
            <w:tcW w:w="22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65100</w:t>
            </w:r>
          </w:p>
        </w:tc>
      </w:tr>
    </w:tbl>
    <w:p>
      <w:pPr>
        <w:pStyle w:val="Normal"/>
        <w:spacing w:lineRule="auto" w:line="240"/>
        <w:rPr>
          <w:rFonts w:eastAsia="Times New Roman"/>
          <w:sz w:val="26"/>
          <w:szCs w:val="26"/>
          <w:lang w:val="uk-UA"/>
        </w:rPr>
      </w:pPr>
      <w:bookmarkStart w:id="13" w:name="n1359"/>
      <w:bookmarkStart w:id="14" w:name="n1357"/>
      <w:bookmarkStart w:id="15" w:name="n1359"/>
      <w:bookmarkStart w:id="16" w:name="n1357"/>
      <w:bookmarkEnd w:id="15"/>
      <w:bookmarkEnd w:id="16"/>
      <w:r>
        <w:rPr>
          <w:rFonts w:eastAsia="Times New Roman"/>
          <w:sz w:val="26"/>
          <w:szCs w:val="26"/>
          <w:lang w:val="uk-UA"/>
        </w:rPr>
      </w:r>
    </w:p>
    <w:p>
      <w:pPr>
        <w:pStyle w:val="Normal"/>
        <w:spacing w:lineRule="auto" w:line="240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  <w:lang w:val="uk-UA"/>
        </w:rPr>
        <w:tab/>
        <w:t>2. Електрогазозварювальні роботи.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val="uk-UA"/>
        </w:rPr>
        <w:t>Склад робіт:</w:t>
      </w:r>
    </w:p>
    <w:p>
      <w:pPr>
        <w:pStyle w:val="Normal"/>
        <w:spacing w:lineRule="auto" w:line="240"/>
        <w:jc w:val="both"/>
        <w:rPr>
          <w:rFonts w:eastAsia="Times New Roman"/>
        </w:rPr>
      </w:pPr>
      <w:bookmarkStart w:id="17" w:name="n1387"/>
      <w:bookmarkEnd w:id="17"/>
      <w:r>
        <w:rPr>
          <w:rFonts w:eastAsia="Times New Roman"/>
          <w:sz w:val="26"/>
          <w:szCs w:val="26"/>
          <w:lang w:val="uk-UA"/>
        </w:rPr>
        <w:tab/>
        <w:t xml:space="preserve">ручне електродугове, газоелектричне і газове зварювання простих деталей, вузлів і трубо-проводів з вуглецевих сталей. Кисневе і газоелектричне прямолінійне і криволінійне різання металів простих і середньої складності деталей і трубопроводів з вуглецевих сталей за розміткою вручну. </w:t>
      </w:r>
      <w:r>
        <w:rPr>
          <w:rFonts w:eastAsia="Times New Roman"/>
          <w:sz w:val="26"/>
          <w:szCs w:val="26"/>
        </w:rPr>
        <w:t>Кисневе різання сталевого легковагового і важковагового металобрухту. Зварювання деталей, трубопроводів, виробів і конструкцій з перехопленням у нижньому, вертикальному і горизонтальному положеннях. Наплавлення простих деталей. Заварювання раковин, шпарин в деталях, вузлах, трубопроводах.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НО на одного електрогазозварника наведено у таблиці </w:t>
      </w:r>
      <w:r>
        <w:rPr>
          <w:rFonts w:eastAsia="Times New Roman"/>
          <w:sz w:val="26"/>
          <w:szCs w:val="26"/>
          <w:lang w:val="uk-UA"/>
        </w:rPr>
        <w:t>2</w:t>
      </w:r>
      <w:r>
        <w:rPr>
          <w:rFonts w:eastAsia="Times New Roman"/>
          <w:sz w:val="26"/>
          <w:szCs w:val="26"/>
        </w:rPr>
        <w:t>.</w:t>
      </w:r>
    </w:p>
    <w:p>
      <w:pPr>
        <w:pStyle w:val="Normal"/>
        <w:spacing w:lineRule="auto" w:line="240"/>
        <w:jc w:val="right"/>
        <w:rPr>
          <w:rFonts w:eastAsia="Times New Roman"/>
          <w:lang w:val="uk-UA"/>
        </w:rPr>
      </w:pPr>
      <w:bookmarkStart w:id="18" w:name="n1389"/>
      <w:bookmarkEnd w:id="18"/>
      <w:r>
        <w:rPr>
          <w:rFonts w:eastAsia="Times New Roman"/>
          <w:sz w:val="26"/>
          <w:szCs w:val="26"/>
        </w:rPr>
        <w:t xml:space="preserve">Таблиця </w:t>
      </w:r>
      <w:r>
        <w:rPr>
          <w:rFonts w:eastAsia="Times New Roman"/>
          <w:sz w:val="26"/>
          <w:szCs w:val="26"/>
          <w:lang w:val="uk-UA"/>
        </w:rPr>
        <w:t>2</w:t>
      </w:r>
    </w:p>
    <w:tbl>
      <w:tblPr>
        <w:tblW w:w="4950" w:type="pct"/>
        <w:jc w:val="left"/>
        <w:tblInd w:w="-8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7262"/>
        <w:gridCol w:w="2278"/>
      </w:tblGrid>
      <w:tr>
        <w:trPr/>
        <w:tc>
          <w:tcPr>
            <w:tcW w:w="7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bookmarkStart w:id="19" w:name="n1390"/>
            <w:bookmarkEnd w:id="19"/>
            <w:r>
              <w:rPr>
                <w:rFonts w:eastAsia="Times New Roman"/>
                <w:i/>
                <w:sz w:val="26"/>
                <w:szCs w:val="26"/>
              </w:rPr>
              <w:t>Назва роботи</w:t>
            </w:r>
          </w:p>
        </w:tc>
        <w:tc>
          <w:tcPr>
            <w:tcW w:w="2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Норма, кв.м загальної площі</w:t>
            </w:r>
          </w:p>
        </w:tc>
      </w:tr>
      <w:tr>
        <w:trPr/>
        <w:tc>
          <w:tcPr>
            <w:tcW w:w="7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2</w:t>
            </w:r>
          </w:p>
        </w:tc>
      </w:tr>
      <w:tr>
        <w:trPr/>
        <w:tc>
          <w:tcPr>
            <w:tcW w:w="726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Своєчасне усунення несправностей в системах холодного водопостачання, </w:t>
            </w:r>
            <w:r>
              <w:rPr>
                <w:rFonts w:eastAsia="Times New Roman"/>
                <w:sz w:val="26"/>
                <w:szCs w:val="26"/>
                <w:lang w:val="uk-UA"/>
              </w:rPr>
              <w:t>водовідведення</w:t>
            </w:r>
            <w:r>
              <w:rPr>
                <w:rFonts w:eastAsia="Times New Roman"/>
                <w:sz w:val="26"/>
                <w:szCs w:val="26"/>
              </w:rPr>
              <w:t xml:space="preserve"> та в елементах будівельних конструкцій</w:t>
            </w:r>
          </w:p>
        </w:tc>
        <w:tc>
          <w:tcPr>
            <w:tcW w:w="22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124000</w:t>
            </w:r>
          </w:p>
        </w:tc>
      </w:tr>
    </w:tbl>
    <w:p>
      <w:pPr>
        <w:pStyle w:val="Normal"/>
        <w:spacing w:lineRule="auto" w:line="240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  <w:lang w:val="uk-UA"/>
        </w:rPr>
        <w:tab/>
        <w:t>3. Р</w:t>
      </w:r>
      <w:r>
        <w:rPr>
          <w:rFonts w:eastAsia="Times New Roman"/>
          <w:sz w:val="26"/>
          <w:szCs w:val="26"/>
        </w:rPr>
        <w:t>оботи з експлуатації і ремонту електромереж та електрообладнання.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20" w:name="n1360"/>
      <w:bookmarkEnd w:id="20"/>
      <w:r>
        <w:rPr>
          <w:rFonts w:eastAsia="Times New Roman"/>
          <w:sz w:val="26"/>
          <w:szCs w:val="26"/>
        </w:rPr>
        <w:t>Склад робіт: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21" w:name="n1361"/>
      <w:bookmarkEnd w:id="21"/>
      <w:r>
        <w:rPr>
          <w:rFonts w:eastAsia="Times New Roman"/>
          <w:sz w:val="26"/>
          <w:szCs w:val="26"/>
        </w:rPr>
        <w:tab/>
        <w:t>проведення чергових технічних оглядів силових установок, пускових та вимірювальних при</w:t>
      </w:r>
      <w:r>
        <w:rPr>
          <w:rFonts w:eastAsia="Times New Roman"/>
          <w:sz w:val="26"/>
          <w:szCs w:val="26"/>
          <w:lang w:val="uk-UA"/>
        </w:rPr>
        <w:t>-</w:t>
      </w:r>
      <w:r>
        <w:rPr>
          <w:rFonts w:eastAsia="Times New Roman"/>
          <w:sz w:val="26"/>
          <w:szCs w:val="26"/>
        </w:rPr>
        <w:t>ладів, автоматичних вимикачів електроосвітлення, заземлень, групових розподілювальних та запобіжних пунктів, перехідних коробок і установчої арматури - два рази на рік при загаль</w:t>
      </w:r>
      <w:r>
        <w:rPr>
          <w:rFonts w:eastAsia="Times New Roman"/>
          <w:sz w:val="26"/>
          <w:szCs w:val="26"/>
          <w:lang w:val="uk-UA"/>
        </w:rPr>
        <w:t>-</w:t>
      </w:r>
      <w:r>
        <w:rPr>
          <w:rFonts w:eastAsia="Times New Roman"/>
          <w:sz w:val="26"/>
          <w:szCs w:val="26"/>
        </w:rPr>
        <w:t>ному технічному огляді будинку;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22" w:name="n1362"/>
      <w:bookmarkEnd w:id="22"/>
      <w:r>
        <w:rPr>
          <w:rFonts w:eastAsia="Times New Roman"/>
          <w:sz w:val="26"/>
          <w:szCs w:val="26"/>
        </w:rPr>
        <w:tab/>
        <w:t>дрібний ремонт зовнішньої та внутрішньої електропроводки (крім квартирної). Ліквідація аварій з пошуками місць пошкоджень у мережах електроосвітлення. Заміна електричних пристроїв (вимикачів, патронів, розеток тощо) на сходових клітках, у підвалах</w:t>
      </w:r>
      <w:r>
        <w:rPr>
          <w:rFonts w:eastAsia="Times New Roman"/>
          <w:sz w:val="26"/>
          <w:szCs w:val="26"/>
          <w:lang w:val="uk-UA"/>
        </w:rPr>
        <w:t xml:space="preserve"> </w:t>
      </w:r>
      <w:r>
        <w:rPr>
          <w:rFonts w:eastAsia="Times New Roman"/>
          <w:sz w:val="26"/>
          <w:szCs w:val="26"/>
        </w:rPr>
        <w:t>та в службо</w:t>
      </w:r>
      <w:r>
        <w:rPr>
          <w:rFonts w:eastAsia="Times New Roman"/>
          <w:sz w:val="26"/>
          <w:szCs w:val="26"/>
          <w:lang w:val="uk-UA"/>
        </w:rPr>
        <w:t>-</w:t>
      </w:r>
      <w:r>
        <w:rPr>
          <w:rFonts w:eastAsia="Times New Roman"/>
          <w:sz w:val="26"/>
          <w:szCs w:val="26"/>
        </w:rPr>
        <w:t>вих приміщеннях. Дрібний ремонт силових електроустановок, перевірка і ремонт ізоляції, обмотки тощо;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23" w:name="n1363"/>
      <w:bookmarkEnd w:id="23"/>
      <w:r>
        <w:rPr>
          <w:rFonts w:eastAsia="Times New Roman"/>
          <w:sz w:val="26"/>
          <w:szCs w:val="26"/>
        </w:rPr>
        <w:tab/>
        <w:t>дрібний ремонт і заміна групових розподілювальних та запобіжних щитів і перехідних коробок з частковою заміною;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bookmarkStart w:id="24" w:name="n1364"/>
      <w:bookmarkEnd w:id="24"/>
      <w:r>
        <w:rPr>
          <w:rFonts w:eastAsia="Times New Roman"/>
          <w:sz w:val="26"/>
          <w:szCs w:val="26"/>
        </w:rPr>
        <w:t>установлення та заміна вимикачів, патронів, запобіжників, штепсельних розеток</w:t>
      </w:r>
      <w:r>
        <w:rPr>
          <w:rFonts w:eastAsia="Times New Roman"/>
          <w:sz w:val="26"/>
          <w:szCs w:val="26"/>
          <w:lang w:val="uk-UA"/>
        </w:rPr>
        <w:t xml:space="preserve"> </w:t>
      </w:r>
      <w:r>
        <w:rPr>
          <w:rFonts w:eastAsia="Times New Roman"/>
          <w:sz w:val="26"/>
          <w:szCs w:val="26"/>
        </w:rPr>
        <w:t>(крім квартирн</w:t>
      </w:r>
      <w:r>
        <w:rPr>
          <w:rFonts w:eastAsia="Times New Roman"/>
          <w:sz w:val="26"/>
          <w:szCs w:val="26"/>
          <w:lang w:val="uk-UA"/>
        </w:rPr>
        <w:t>их</w:t>
      </w:r>
      <w:r>
        <w:rPr>
          <w:rFonts w:eastAsia="Times New Roman"/>
          <w:sz w:val="26"/>
          <w:szCs w:val="26"/>
        </w:rPr>
        <w:t>). Заміна запобіжників, автоматичних вимикачів, пакетних перемикачів ввідно-розподільних пристроїв.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25" w:name="n1365"/>
      <w:bookmarkEnd w:id="25"/>
      <w:r>
        <w:rPr>
          <w:rFonts w:eastAsia="Times New Roman"/>
          <w:sz w:val="26"/>
          <w:szCs w:val="26"/>
        </w:rPr>
        <w:tab/>
        <w:t xml:space="preserve">НО на одного електромонтера наведено у таблиці </w:t>
      </w:r>
      <w:r>
        <w:rPr>
          <w:rFonts w:eastAsia="Times New Roman"/>
          <w:sz w:val="26"/>
          <w:szCs w:val="26"/>
          <w:lang w:val="uk-UA"/>
        </w:rPr>
        <w:t>3</w:t>
      </w:r>
      <w:r>
        <w:rPr>
          <w:rFonts w:eastAsia="Times New Roman"/>
          <w:sz w:val="26"/>
          <w:szCs w:val="26"/>
        </w:rPr>
        <w:t>.</w:t>
      </w:r>
    </w:p>
    <w:p>
      <w:pPr>
        <w:pStyle w:val="Normal"/>
        <w:spacing w:lineRule="auto" w:line="240"/>
        <w:jc w:val="right"/>
        <w:rPr>
          <w:rFonts w:eastAsia="Times New Roman"/>
          <w:lang w:val="uk-UA"/>
        </w:rPr>
      </w:pPr>
      <w:bookmarkStart w:id="26" w:name="n1366"/>
      <w:bookmarkEnd w:id="26"/>
      <w:r>
        <w:rPr>
          <w:rFonts w:eastAsia="Times New Roman"/>
          <w:sz w:val="26"/>
          <w:szCs w:val="26"/>
        </w:rPr>
        <w:t xml:space="preserve">Таблиця </w:t>
      </w:r>
      <w:r>
        <w:rPr>
          <w:rFonts w:eastAsia="Times New Roman"/>
          <w:sz w:val="26"/>
          <w:szCs w:val="26"/>
          <w:lang w:val="uk-UA"/>
        </w:rPr>
        <w:t>3</w:t>
      </w:r>
    </w:p>
    <w:tbl>
      <w:tblPr>
        <w:tblW w:w="4350" w:type="pct"/>
        <w:jc w:val="left"/>
        <w:tblInd w:w="-8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4901"/>
        <w:gridCol w:w="1669"/>
        <w:gridCol w:w="1815"/>
      </w:tblGrid>
      <w:tr>
        <w:trPr/>
        <w:tc>
          <w:tcPr>
            <w:tcW w:w="49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bookmarkStart w:id="27" w:name="n1367"/>
            <w:bookmarkEnd w:id="27"/>
            <w:r>
              <w:rPr>
                <w:rFonts w:eastAsia="Times New Roman"/>
                <w:i/>
                <w:sz w:val="26"/>
                <w:szCs w:val="26"/>
              </w:rPr>
              <w:t>Електротехнічне обладнання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Одиниця виміру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Норма обслуговування</w:t>
            </w:r>
          </w:p>
        </w:tc>
      </w:tr>
      <w:tr>
        <w:trPr>
          <w:trHeight w:val="570" w:hRule="atLeast"/>
        </w:trPr>
        <w:tc>
          <w:tcPr>
            <w:tcW w:w="49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3</w:t>
            </w:r>
          </w:p>
        </w:tc>
      </w:tr>
      <w:tr>
        <w:trPr/>
        <w:tc>
          <w:tcPr>
            <w:tcW w:w="49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Прихована проводка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 квартира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1450</w:t>
            </w:r>
          </w:p>
        </w:tc>
      </w:tr>
      <w:tr>
        <w:trPr/>
        <w:tc>
          <w:tcPr>
            <w:tcW w:w="49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Відкрита проводка</w:t>
            </w:r>
          </w:p>
        </w:tc>
        <w:tc>
          <w:tcPr>
            <w:tcW w:w="16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 квартира</w:t>
            </w:r>
          </w:p>
        </w:tc>
        <w:tc>
          <w:tcPr>
            <w:tcW w:w="18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950</w:t>
            </w:r>
          </w:p>
        </w:tc>
      </w:tr>
    </w:tbl>
    <w:p>
      <w:pPr>
        <w:pStyle w:val="Normal"/>
        <w:spacing w:lineRule="auto" w:line="24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  <w:lang w:val="uk-UA"/>
        </w:rPr>
        <w:t>4. Р</w:t>
      </w:r>
      <w:r>
        <w:rPr>
          <w:rFonts w:eastAsia="Times New Roman"/>
          <w:sz w:val="26"/>
          <w:szCs w:val="26"/>
        </w:rPr>
        <w:t>оботи з прибирання прибудинкових територій.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28" w:name="n1254"/>
      <w:bookmarkEnd w:id="28"/>
      <w:r>
        <w:rPr>
          <w:rFonts w:eastAsia="Times New Roman"/>
          <w:sz w:val="26"/>
          <w:szCs w:val="26"/>
        </w:rPr>
        <w:t>Склад робіт: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bookmarkStart w:id="29" w:name="n1255"/>
      <w:bookmarkEnd w:id="29"/>
      <w:r>
        <w:rPr>
          <w:rFonts w:eastAsia="Times New Roman"/>
          <w:sz w:val="26"/>
          <w:szCs w:val="26"/>
        </w:rPr>
        <w:tab/>
        <w:t>прибирання закріплених територій у літній період, прибирання територій у зимовий період, очищення приямків від сміття, а в зимовий період від льоду і снігу, очищення відмосток і підходів до приміщень та будівель із будинковим устаткуванням від снігу, посипання піском пішохідних доріжок під час ожеледиці</w:t>
      </w:r>
      <w:r>
        <w:rPr>
          <w:rFonts w:eastAsia="Times New Roman"/>
          <w:sz w:val="26"/>
          <w:szCs w:val="26"/>
          <w:lang w:val="uk-UA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uk-UA"/>
        </w:rPr>
        <w:t>Покіс т</w:t>
      </w:r>
      <w:bookmarkStart w:id="30" w:name="n1257"/>
      <w:bookmarkStart w:id="31" w:name="n1256"/>
      <w:bookmarkEnd w:id="30"/>
      <w:bookmarkEnd w:id="31"/>
      <w:r>
        <w:rPr>
          <w:rFonts w:eastAsia="Times New Roman"/>
          <w:sz w:val="26"/>
          <w:szCs w:val="26"/>
          <w:lang w:val="uk-UA"/>
        </w:rPr>
        <w:t>рави на прибудинковій території.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bookmarkStart w:id="32" w:name="n1259"/>
      <w:bookmarkStart w:id="33" w:name="n1258"/>
      <w:bookmarkEnd w:id="32"/>
      <w:bookmarkEnd w:id="33"/>
      <w:r>
        <w:rPr>
          <w:rFonts w:eastAsia="Times New Roman"/>
          <w:sz w:val="26"/>
          <w:szCs w:val="26"/>
          <w:lang w:val="uk-UA"/>
        </w:rPr>
        <w:tab/>
        <w:t xml:space="preserve">Прибирання території виконується в таких межах: внутрішньоквартальні та дворові території - повністю, тротуари - по всій внутрішньоквартальній та прибудинковій території. 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</w:rPr>
        <w:t xml:space="preserve">НО на одного двірника на прибирання </w:t>
      </w:r>
      <w:r>
        <w:rPr>
          <w:rFonts w:eastAsia="Times New Roman"/>
          <w:sz w:val="26"/>
          <w:szCs w:val="26"/>
          <w:lang w:val="uk-UA"/>
        </w:rPr>
        <w:t>прибудинкової території</w:t>
      </w:r>
      <w:bookmarkStart w:id="34" w:name="n1260"/>
      <w:bookmarkEnd w:id="34"/>
      <w:r>
        <w:rPr>
          <w:rFonts w:eastAsia="Times New Roman"/>
          <w:sz w:val="26"/>
          <w:szCs w:val="26"/>
        </w:rPr>
        <w:t xml:space="preserve"> наведено в таблиці 4 </w:t>
      </w:r>
    </w:p>
    <w:p>
      <w:pPr>
        <w:pStyle w:val="Normal"/>
        <w:spacing w:lineRule="auto" w:line="240"/>
        <w:jc w:val="right"/>
        <w:rPr>
          <w:rFonts w:eastAsia="Times New Roman"/>
        </w:rPr>
      </w:pPr>
      <w:r>
        <w:rPr>
          <w:rFonts w:eastAsia="Times New Roman"/>
          <w:sz w:val="26"/>
          <w:szCs w:val="26"/>
        </w:rPr>
        <w:t>Таблиця 4</w:t>
      </w:r>
    </w:p>
    <w:tbl>
      <w:tblPr>
        <w:tblW w:w="4900" w:type="pct"/>
        <w:jc w:val="left"/>
        <w:tblInd w:w="-8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7333"/>
        <w:gridCol w:w="2111"/>
      </w:tblGrid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bookmarkStart w:id="35" w:name="n1261"/>
            <w:bookmarkEnd w:id="35"/>
            <w:r>
              <w:rPr>
                <w:rFonts w:eastAsia="Times New Roman"/>
                <w:i/>
                <w:sz w:val="26"/>
                <w:szCs w:val="26"/>
              </w:rPr>
              <w:t>Характеристика території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Нормативи, кв.м наведеної площі</w:t>
            </w:r>
          </w:p>
        </w:tc>
      </w:tr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2</w:t>
            </w:r>
          </w:p>
        </w:tc>
      </w:tr>
      <w:tr>
        <w:trPr>
          <w:trHeight w:val="427" w:hRule="atLeast"/>
        </w:trPr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2" w:space="0" w:color="00000A"/>
              <w:right w:val="outset" w:sz="6" w:space="0" w:color="000001"/>
              <w:insideH w:val="outset" w:sz="2" w:space="0" w:color="00000A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Прибудинкова терит</w:t>
            </w:r>
            <w:r>
              <w:rPr>
                <w:rFonts w:eastAsia="Times New Roman"/>
                <w:sz w:val="26"/>
                <w:szCs w:val="26"/>
                <w:lang w:val="uk-UA"/>
              </w:rPr>
              <w:t>о</w:t>
            </w:r>
            <w:r>
              <w:rPr>
                <w:rFonts w:eastAsia="Times New Roman"/>
                <w:sz w:val="26"/>
                <w:szCs w:val="26"/>
              </w:rPr>
              <w:t>рія (двори, газони)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2" w:space="0" w:color="00000A"/>
              <w:right w:val="outset" w:sz="6" w:space="0" w:color="000001"/>
              <w:insideH w:val="outset" w:sz="2" w:space="0" w:color="00000A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4</w:t>
            </w:r>
            <w:r>
              <w:rPr>
                <w:rFonts w:eastAsia="Times New Roman"/>
                <w:sz w:val="26"/>
                <w:szCs w:val="26"/>
              </w:rPr>
              <w:t>000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</w:rPr>
        <w:t>Еквівалентну площу для об’єктів обслуговування визначають за даними, наведеними в</w:t>
      </w:r>
      <w:r>
        <w:rPr>
          <w:rFonts w:eastAsia="Times New Roman"/>
          <w:sz w:val="26"/>
          <w:szCs w:val="26"/>
          <w:lang w:val="uk-UA"/>
        </w:rPr>
        <w:t xml:space="preserve"> таблиці 4.1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</w:rPr>
        <w:t>Еквівалентна площа для об’єкта обслуговування площею 100 кв.м</w:t>
      </w:r>
    </w:p>
    <w:p>
      <w:pPr>
        <w:pStyle w:val="Normal"/>
        <w:spacing w:lineRule="auto" w:line="240"/>
        <w:jc w:val="right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</w:rPr>
        <w:t xml:space="preserve">Таблиця </w:t>
      </w:r>
      <w:r>
        <w:rPr>
          <w:rFonts w:eastAsia="Times New Roman"/>
          <w:sz w:val="26"/>
          <w:szCs w:val="26"/>
          <w:lang w:val="uk-UA"/>
        </w:rPr>
        <w:t>4.1</w:t>
      </w:r>
    </w:p>
    <w:tbl>
      <w:tblPr>
        <w:tblW w:w="5000" w:type="pct"/>
        <w:jc w:val="left"/>
        <w:tblInd w:w="-8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715"/>
        <w:gridCol w:w="5881"/>
        <w:gridCol w:w="3042"/>
      </w:tblGrid>
      <w:tr>
        <w:trPr/>
        <w:tc>
          <w:tcPr>
            <w:tcW w:w="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№ </w:t>
            </w:r>
            <w:r>
              <w:rPr>
                <w:rFonts w:eastAsia="Times New Roman"/>
                <w:i/>
                <w:sz w:val="26"/>
                <w:szCs w:val="26"/>
              </w:rPr>
              <w:t>з/п</w:t>
            </w:r>
          </w:p>
        </w:tc>
        <w:tc>
          <w:tcPr>
            <w:tcW w:w="5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Об'єкт обслуговування, площа обслуговування 100 кв.м</w:t>
            </w:r>
          </w:p>
        </w:tc>
        <w:tc>
          <w:tcPr>
            <w:tcW w:w="30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Еквівалентна площа, кв.м</w:t>
            </w:r>
          </w:p>
        </w:tc>
      </w:tr>
      <w:tr>
        <w:trPr/>
        <w:tc>
          <w:tcPr>
            <w:tcW w:w="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Вулиця</w:t>
            </w:r>
          </w:p>
        </w:tc>
        <w:tc>
          <w:tcPr>
            <w:tcW w:w="30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</w:tr>
      <w:tr>
        <w:trPr/>
        <w:tc>
          <w:tcPr>
            <w:tcW w:w="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5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Двір асфальтований</w:t>
            </w:r>
          </w:p>
        </w:tc>
        <w:tc>
          <w:tcPr>
            <w:tcW w:w="30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60</w:t>
            </w:r>
          </w:p>
        </w:tc>
      </w:tr>
      <w:tr>
        <w:trPr/>
        <w:tc>
          <w:tcPr>
            <w:tcW w:w="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Газон вулиці</w:t>
            </w:r>
          </w:p>
        </w:tc>
        <w:tc>
          <w:tcPr>
            <w:tcW w:w="30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60</w:t>
            </w:r>
          </w:p>
        </w:tc>
      </w:tr>
      <w:tr>
        <w:trPr/>
        <w:tc>
          <w:tcPr>
            <w:tcW w:w="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5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Газон у дворі</w:t>
            </w:r>
          </w:p>
        </w:tc>
        <w:tc>
          <w:tcPr>
            <w:tcW w:w="30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</w:tr>
      <w:tr>
        <w:trPr/>
        <w:tc>
          <w:tcPr>
            <w:tcW w:w="7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588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П</w:t>
            </w:r>
            <w:r>
              <w:rPr>
                <w:rFonts w:eastAsia="Times New Roman"/>
                <w:sz w:val="26"/>
                <w:szCs w:val="26"/>
              </w:rPr>
              <w:t>ідвали, горища тощо</w:t>
            </w:r>
          </w:p>
        </w:tc>
        <w:tc>
          <w:tcPr>
            <w:tcW w:w="30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50</w:t>
            </w:r>
          </w:p>
        </w:tc>
      </w:tr>
    </w:tbl>
    <w:p>
      <w:pPr>
        <w:pStyle w:val="Normal"/>
        <w:spacing w:lineRule="auto" w:line="24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  <w:lang w:val="uk-UA"/>
        </w:rPr>
        <w:tab/>
        <w:t xml:space="preserve">5. 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uk-UA"/>
        </w:rPr>
        <w:t>П</w:t>
      </w:r>
      <w:r>
        <w:rPr>
          <w:rFonts w:eastAsia="Times New Roman"/>
          <w:sz w:val="26"/>
          <w:szCs w:val="26"/>
        </w:rPr>
        <w:t>окрівельні роботи.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36" w:name="n1270"/>
      <w:bookmarkEnd w:id="36"/>
      <w:r>
        <w:rPr>
          <w:rFonts w:eastAsia="Times New Roman"/>
          <w:sz w:val="26"/>
          <w:szCs w:val="26"/>
        </w:rPr>
        <w:t>Склад робіт: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37" w:name="n1271"/>
      <w:bookmarkEnd w:id="37"/>
      <w:r>
        <w:rPr>
          <w:rFonts w:eastAsia="Times New Roman"/>
          <w:sz w:val="26"/>
          <w:szCs w:val="26"/>
        </w:rPr>
        <w:tab/>
        <w:t>чергові технічні огляди покрівель під керівництвом інженера (майстра) - два рази на рік (навесні та восени), а м'яких покрівель - ще у літній період не менше одного разу на 2 місяці. Позачергові технічні огляди дахів - після злив, великих снігопадів, сильних вітрів тощо. Очищення дахів від побутових відходів і бруду - два рази на рік (навесні та восени). Збиття за потреби бурульок, очищення покрівель від полою і снігу. Забезпечення вентиляції горищ, укріплення жалюзійних ґрат;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38" w:name="n1272"/>
      <w:bookmarkEnd w:id="38"/>
      <w:r>
        <w:rPr>
          <w:rFonts w:eastAsia="Times New Roman"/>
          <w:sz w:val="26"/>
          <w:szCs w:val="26"/>
          <w:lang w:val="uk-UA"/>
        </w:rPr>
        <w:tab/>
        <w:t>р</w:t>
      </w:r>
      <w:r>
        <w:rPr>
          <w:rFonts w:eastAsia="Times New Roman"/>
          <w:sz w:val="26"/>
          <w:szCs w:val="26"/>
        </w:rPr>
        <w:t>емонт, перена</w:t>
      </w:r>
      <w:r>
        <w:rPr>
          <w:rFonts w:eastAsia="Times New Roman"/>
          <w:sz w:val="26"/>
          <w:szCs w:val="26"/>
          <w:lang w:val="uk-UA"/>
        </w:rPr>
        <w:t>-</w:t>
      </w:r>
      <w:r>
        <w:rPr>
          <w:rFonts w:eastAsia="Times New Roman"/>
          <w:sz w:val="26"/>
          <w:szCs w:val="26"/>
        </w:rPr>
        <w:t>вішування та утримання у належному стані водостічних труб, лотків, лійок, колін, жолобів, обрамлення, карнизів, парапетної решітки;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bookmarkStart w:id="39" w:name="n1273"/>
      <w:bookmarkStart w:id="40" w:name="n1274"/>
      <w:bookmarkEnd w:id="39"/>
      <w:bookmarkEnd w:id="40"/>
      <w:r>
        <w:rPr>
          <w:rFonts w:eastAsia="Times New Roman"/>
          <w:sz w:val="26"/>
          <w:szCs w:val="26"/>
        </w:rPr>
        <w:t xml:space="preserve">ремонт і заміна навісів над входами у підвальні приміщення; 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</w:rPr>
        <w:tab/>
        <w:t>нагляд за збереженням покрівлі при роботах на даху (ремонт і очищення лійок, внутрішніх водостоків). Установлення латок з листової покрівельної сталі та м'яких матеріалів. Ремонт металевої покрівлі вибірково (з частковою заміною покрівель) з додаванням нової покрівельної сталі та використанням старої після її обрізання, виправлення, очищення та промазки оліфою;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bookmarkStart w:id="41" w:name="n1275"/>
      <w:bookmarkEnd w:id="41"/>
      <w:r>
        <w:rPr>
          <w:rFonts w:eastAsia="Times New Roman"/>
          <w:sz w:val="26"/>
          <w:szCs w:val="26"/>
        </w:rPr>
        <w:tab/>
        <w:t>частковий ремонт покрівлі з рулонних матеріалів. Укріплення і заміна ковпаків на димових та вентиляційних трубах. Ремонт покриттів навколо димових та вентиляційних труб, брандмауерів, парапетів та інших виступаючих частин даху</w:t>
      </w:r>
      <w:r>
        <w:rPr>
          <w:rFonts w:eastAsia="Times New Roman"/>
          <w:sz w:val="26"/>
          <w:szCs w:val="26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  <w:lang w:val="uk-UA"/>
        </w:rPr>
        <w:t>періодичні технічні огляди кам'яних, бетонних і залізобетонних конструкцій та огляди після стихійних лих і аварій цоколю, стін, фасадів, підвальних приміщень житлових будинків;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42" w:name="n1314"/>
      <w:bookmarkEnd w:id="42"/>
      <w:r>
        <w:rPr>
          <w:rFonts w:eastAsia="Times New Roman"/>
          <w:sz w:val="26"/>
          <w:szCs w:val="26"/>
        </w:rPr>
        <w:tab/>
        <w:t>ремонт цоколю і фундаментів. Закладання тріщин у фундаментах і цегляних стінах. Уста</w:t>
      </w:r>
      <w:r>
        <w:rPr>
          <w:rFonts w:eastAsia="Times New Roman"/>
          <w:sz w:val="26"/>
          <w:szCs w:val="26"/>
          <w:lang w:val="uk-UA"/>
        </w:rPr>
        <w:t>-</w:t>
      </w:r>
      <w:r>
        <w:rPr>
          <w:rFonts w:eastAsia="Times New Roman"/>
          <w:sz w:val="26"/>
          <w:szCs w:val="26"/>
        </w:rPr>
        <w:t>новлення на розчині окремих цеглин, що вивітрилися або випали. Ремонт бетонних і залі</w:t>
      </w:r>
      <w:r>
        <w:rPr>
          <w:rFonts w:eastAsia="Times New Roman"/>
          <w:sz w:val="26"/>
          <w:szCs w:val="26"/>
          <w:lang w:val="uk-UA"/>
        </w:rPr>
        <w:t>-</w:t>
      </w:r>
      <w:r>
        <w:rPr>
          <w:rFonts w:eastAsia="Times New Roman"/>
          <w:sz w:val="26"/>
          <w:szCs w:val="26"/>
        </w:rPr>
        <w:t xml:space="preserve">зобетонних фундаментів, стін, сходових кліток і площадок. </w:t>
        <w:tab/>
        <w:t>Закладання та герметизація швів і стиків панелей і блоків;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43" w:name="n1315"/>
      <w:bookmarkEnd w:id="43"/>
      <w:r>
        <w:rPr>
          <w:rFonts w:eastAsia="Times New Roman"/>
          <w:sz w:val="26"/>
          <w:szCs w:val="26"/>
        </w:rPr>
        <w:tab/>
        <w:t>нагляд за станом герметизації конструкцій інженерних вводів в житлові будинки і усунення виявлених несправностей;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44" w:name="n1317"/>
      <w:bookmarkStart w:id="45" w:name="n1316"/>
      <w:bookmarkEnd w:id="44"/>
      <w:bookmarkEnd w:id="45"/>
      <w:r>
        <w:rPr>
          <w:rFonts w:eastAsia="Times New Roman"/>
          <w:sz w:val="26"/>
          <w:szCs w:val="26"/>
        </w:rPr>
        <w:t>закладання та розчищення неповних стиків в збірних і монолітних фундаментних стінах з боку підвалів у випадку проникнення крізь них ґрунтових або поверхневих вод;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bookmarkStart w:id="46" w:name="n1318"/>
      <w:bookmarkEnd w:id="46"/>
      <w:r>
        <w:rPr>
          <w:rFonts w:eastAsia="Times New Roman"/>
          <w:sz w:val="26"/>
          <w:szCs w:val="26"/>
        </w:rPr>
        <w:tab/>
        <w:t>відновлення в окремих місцях вимощення, що осіло, і тротуарів біля будівлі</w:t>
      </w:r>
      <w:bookmarkStart w:id="47" w:name="n1319"/>
      <w:bookmarkEnd w:id="47"/>
      <w:r>
        <w:rPr>
          <w:rFonts w:eastAsia="Times New Roman"/>
          <w:sz w:val="26"/>
          <w:szCs w:val="26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  <w:lang w:val="uk-UA"/>
        </w:rPr>
        <w:t>з</w:t>
      </w:r>
      <w:r>
        <w:rPr>
          <w:rFonts w:eastAsia="Times New Roman"/>
          <w:sz w:val="26"/>
          <w:szCs w:val="26"/>
        </w:rPr>
        <w:t>абивання вибоїн у бетонних східцях сходів, на площадках тощо. Часткова заміна або ремонт східців бетонних або з природного каменю. Забивання вибоїн у бетонних східцях сходів та на площадках.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</w:rPr>
        <w:tab/>
        <w:t>проведення чергових технічних оглядів вентиляційних каналів - один раз на рік</w:t>
      </w:r>
      <w:r>
        <w:rPr>
          <w:rFonts w:eastAsia="Times New Roman"/>
          <w:sz w:val="26"/>
          <w:szCs w:val="26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  <w:lang w:val="uk-UA"/>
        </w:rPr>
        <w:t>п</w:t>
      </w:r>
      <w:r>
        <w:rPr>
          <w:rFonts w:eastAsia="Times New Roman"/>
          <w:sz w:val="26"/>
          <w:szCs w:val="26"/>
        </w:rPr>
        <w:t>рочищення димових і вентиляційних каналів. Виправлення оголовків димових труб</w:t>
      </w:r>
      <w:r>
        <w:rPr>
          <w:rFonts w:eastAsia="Times New Roman"/>
          <w:sz w:val="26"/>
          <w:szCs w:val="26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  <w:lang w:val="uk-UA"/>
        </w:rPr>
        <w:t>ремонт шиферних покрівель з частковою заміною коньків, відливів, шифера;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  <w:lang w:val="uk-UA"/>
        </w:rPr>
        <w:t>ремонт м</w:t>
      </w:r>
      <w:r>
        <w:rPr>
          <w:rFonts w:eastAsia="Times New Roman"/>
          <w:sz w:val="26"/>
          <w:szCs w:val="26"/>
        </w:rPr>
        <w:t>’</w:t>
      </w:r>
      <w:r>
        <w:rPr>
          <w:rFonts w:eastAsia="Times New Roman"/>
          <w:sz w:val="26"/>
          <w:szCs w:val="26"/>
          <w:lang w:val="uk-UA"/>
        </w:rPr>
        <w:t>яких покрівель із частковою заміною покрівельного полотна, ремонт примикань, промазування швів м'якої покрівлі;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  <w:lang w:val="uk-UA"/>
        </w:rPr>
        <w:tab/>
        <w:t>ремонт цоколів, вимощень, козирків та пророгів при вході в під</w:t>
      </w:r>
      <w:r>
        <w:rPr>
          <w:rFonts w:eastAsia="Times New Roman"/>
          <w:sz w:val="26"/>
          <w:szCs w:val="26"/>
        </w:rPr>
        <w:t>’</w:t>
      </w:r>
      <w:r>
        <w:rPr>
          <w:rFonts w:eastAsia="Times New Roman"/>
          <w:sz w:val="26"/>
          <w:szCs w:val="26"/>
          <w:lang w:val="uk-UA"/>
        </w:rPr>
        <w:t>їзди;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</w:rPr>
        <w:t>Димоходи від газових приладів та вентиляційні канали підлягають періодичним перевіркам і прочищенню в терміни, наведені у таблиці</w:t>
      </w:r>
      <w:r>
        <w:rPr>
          <w:rFonts w:eastAsia="Times New Roman"/>
          <w:sz w:val="26"/>
          <w:szCs w:val="26"/>
          <w:lang w:val="uk-UA"/>
        </w:rPr>
        <w:t>:</w:t>
      </w:r>
    </w:p>
    <w:tbl>
      <w:tblPr>
        <w:tblW w:w="5000" w:type="pct"/>
        <w:jc w:val="left"/>
        <w:tblInd w:w="-8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7517"/>
        <w:gridCol w:w="2120"/>
      </w:tblGrid>
      <w:tr>
        <w:trPr/>
        <w:tc>
          <w:tcPr>
            <w:tcW w:w="7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Димоходи, вентиляційні канали</w:t>
            </w:r>
          </w:p>
        </w:tc>
        <w:tc>
          <w:tcPr>
            <w:tcW w:w="21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Періодичність прочищення</w:t>
            </w:r>
          </w:p>
        </w:tc>
      </w:tr>
      <w:tr>
        <w:trPr/>
        <w:tc>
          <w:tcPr>
            <w:tcW w:w="7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1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7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Димоходи цегляні від проточних газових водонагрівників </w:t>
            </w:r>
          </w:p>
        </w:tc>
        <w:tc>
          <w:tcPr>
            <w:tcW w:w="21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 раз на квартал</w:t>
            </w:r>
          </w:p>
        </w:tc>
      </w:tr>
      <w:tr>
        <w:trPr>
          <w:trHeight w:val="961" w:hRule="atLeast"/>
        </w:trPr>
        <w:tc>
          <w:tcPr>
            <w:tcW w:w="7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Димоходи від проточних водонагрівників, які обладнані автоматикою з тяги</w:t>
            </w:r>
          </w:p>
        </w:tc>
        <w:tc>
          <w:tcPr>
            <w:tcW w:w="21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 раз на рік</w:t>
            </w:r>
          </w:p>
        </w:tc>
      </w:tr>
      <w:tr>
        <w:trPr/>
        <w:tc>
          <w:tcPr>
            <w:tcW w:w="7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Димоходи від опалювачів і опалювально-варочних печей, ємнісних водонагрівників, опалювальних квартирних котлів</w:t>
            </w:r>
          </w:p>
        </w:tc>
        <w:tc>
          <w:tcPr>
            <w:tcW w:w="21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 раз на рік</w:t>
            </w:r>
          </w:p>
        </w:tc>
      </w:tr>
      <w:tr>
        <w:trPr/>
        <w:tc>
          <w:tcPr>
            <w:tcW w:w="75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Вентиляційні канали</w:t>
            </w:r>
          </w:p>
        </w:tc>
        <w:tc>
          <w:tcPr>
            <w:tcW w:w="21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 раз на рік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eastAsia="Times New Roman"/>
        </w:rPr>
      </w:pPr>
      <w:bookmarkStart w:id="48" w:name="n1276"/>
      <w:bookmarkEnd w:id="48"/>
      <w:r>
        <w:rPr>
          <w:rFonts w:eastAsia="Times New Roman"/>
          <w:sz w:val="26"/>
          <w:szCs w:val="26"/>
        </w:rPr>
        <w:t xml:space="preserve">НО на одного покрівельника наведено у таблиці </w:t>
      </w:r>
      <w:r>
        <w:rPr>
          <w:rFonts w:eastAsia="Times New Roman"/>
          <w:sz w:val="26"/>
          <w:szCs w:val="26"/>
          <w:lang w:val="uk-UA"/>
        </w:rPr>
        <w:t>5</w:t>
      </w:r>
      <w:r>
        <w:rPr>
          <w:rFonts w:eastAsia="Times New Roman"/>
          <w:sz w:val="26"/>
          <w:szCs w:val="26"/>
        </w:rPr>
        <w:t>.</w:t>
      </w:r>
    </w:p>
    <w:p>
      <w:pPr>
        <w:pStyle w:val="Normal"/>
        <w:spacing w:lineRule="auto" w:line="240"/>
        <w:jc w:val="right"/>
        <w:rPr>
          <w:rFonts w:eastAsia="Times New Roman"/>
          <w:lang w:val="uk-UA"/>
        </w:rPr>
      </w:pPr>
      <w:bookmarkStart w:id="49" w:name="n1277"/>
      <w:bookmarkEnd w:id="49"/>
      <w:r>
        <w:rPr>
          <w:rFonts w:eastAsia="Times New Roman"/>
          <w:sz w:val="26"/>
          <w:szCs w:val="26"/>
        </w:rPr>
        <w:t xml:space="preserve">Таблиця </w:t>
      </w:r>
      <w:r>
        <w:rPr>
          <w:rFonts w:eastAsia="Times New Roman"/>
          <w:sz w:val="26"/>
          <w:szCs w:val="26"/>
          <w:lang w:val="uk-UA"/>
        </w:rPr>
        <w:t>5</w:t>
      </w:r>
    </w:p>
    <w:tbl>
      <w:tblPr>
        <w:tblW w:w="4950" w:type="pct"/>
        <w:jc w:val="left"/>
        <w:tblInd w:w="-6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7299"/>
        <w:gridCol w:w="2241"/>
      </w:tblGrid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bookmarkStart w:id="50" w:name="n1278"/>
            <w:bookmarkEnd w:id="50"/>
            <w:r>
              <w:rPr>
                <w:rFonts w:eastAsia="Times New Roman"/>
                <w:i/>
                <w:sz w:val="26"/>
                <w:szCs w:val="26"/>
              </w:rPr>
              <w:t>Характеристика покрівлі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Норма обслуговування, кв.м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2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Чорна покрівельна сталь, площа покрівлі будинку до 200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10200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Чорна покрівельна сталь, площа покрівлі будинку понад 200 кв.м до 500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10500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Чорна покрівельна сталь, площа покрівлі будинку понад 500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10800</w:t>
            </w:r>
          </w:p>
        </w:tc>
      </w:tr>
      <w:tr>
        <w:trPr>
          <w:trHeight w:val="768" w:hRule="atLeast"/>
        </w:trPr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Оцинкована покрівельна сталь, площа покрівлі будинку до 200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10700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Оцинкована покрівельна сталь, площа покрівлі будинку понад 200 кв.м до 500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11300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Оцинкована покрівельна сталь, площа покрівлі будинку понад 500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12100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Рубероїд, толь та аналогічні покрівельні матеріали, площа покрівлі будинку до 200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8500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Рубероїд, площа покрівлі будинку понад 200 кв.м до 500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9400</w:t>
            </w:r>
          </w:p>
        </w:tc>
      </w:tr>
      <w:tr>
        <w:trPr>
          <w:trHeight w:val="510" w:hRule="atLeast"/>
        </w:trPr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Рубероїд, площа покрівлі будинку понад 500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9700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Азбестоцементні хвилясті листи, площа покрівлі будинку до 200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14100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Азбестоцементні хвилясті листи, площа покрівлі будинку понад 200 кв.м до 500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15100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Азбестоцементні хвилясті листи, площа покрівлі будинку понад 500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16800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Інші матеріали (черепиця, шифер, ентерніт, чавунна плитка тощо), площа покрівлі будинку до 200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11300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Інші матеріали (черепиця, шифер, ентерніт, чавунна плитка тощо), площа покрівлі будинку понад 200 кв.м до 500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12700</w:t>
            </w:r>
          </w:p>
        </w:tc>
      </w:tr>
      <w:tr>
        <w:trPr/>
        <w:tc>
          <w:tcPr>
            <w:tcW w:w="72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Інші матеріали (черепиця, шифер, ентерніт, чавунна плитка тощо), площа покрівлі будинку понад 500 кв.м</w:t>
            </w:r>
          </w:p>
        </w:tc>
        <w:tc>
          <w:tcPr>
            <w:tcW w:w="22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12900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51" w:name="n1279"/>
      <w:bookmarkEnd w:id="51"/>
      <w:r>
        <w:rPr>
          <w:rFonts w:eastAsia="Times New Roman"/>
          <w:sz w:val="26"/>
          <w:szCs w:val="26"/>
          <w:lang w:val="uk-UA"/>
        </w:rPr>
        <w:tab/>
        <w:t>6. Т</w:t>
      </w:r>
      <w:r>
        <w:rPr>
          <w:rFonts w:eastAsia="Times New Roman"/>
          <w:sz w:val="26"/>
          <w:szCs w:val="26"/>
        </w:rPr>
        <w:t>еслярські роботи.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52" w:name="n1280"/>
      <w:bookmarkEnd w:id="52"/>
      <w:r>
        <w:rPr>
          <w:rFonts w:eastAsia="Times New Roman"/>
          <w:sz w:val="26"/>
          <w:szCs w:val="26"/>
        </w:rPr>
        <w:t>Склад робіт: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bookmarkStart w:id="53" w:name="n1281"/>
      <w:bookmarkEnd w:id="53"/>
      <w:r>
        <w:rPr>
          <w:rFonts w:eastAsia="Times New Roman"/>
          <w:sz w:val="26"/>
          <w:szCs w:val="26"/>
        </w:rPr>
        <w:tab/>
        <w:t>періодично (два рази на рік) технічні огляди дерев'яних конструкцій будівель та огляди після стихійних лих та аварій. Укріплення та ремонт кроков, підкроквяних брусів та обрешітки. Конопачення і ремонт віконних та дерев'яних коробок і підвіконних дощок. Збирання та розбирання опалубки для забивання щілин між панелями площадок. Ремонт і укріплення дерев'яних поручнів</w:t>
      </w:r>
      <w:r>
        <w:rPr>
          <w:rFonts w:eastAsia="Times New Roman"/>
          <w:sz w:val="26"/>
          <w:szCs w:val="26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r>
        <w:rPr>
          <w:rFonts w:eastAsia="Times New Roman"/>
          <w:sz w:val="26"/>
          <w:szCs w:val="26"/>
          <w:lang w:val="uk-UA"/>
        </w:rPr>
        <w:tab/>
        <w:t xml:space="preserve">періодичні технічні огляди заповнень віконних і дверних отворів (два рази на рік) та огляди після стихійних лих і </w:t>
      </w:r>
      <w:r>
        <w:rPr>
          <w:rFonts w:eastAsia="Times New Roman"/>
          <w:sz w:val="26"/>
          <w:szCs w:val="26"/>
        </w:rPr>
        <w:t>аварій. Виправлення віконних рам та дверей. Заміна несправних віконної, дверної фурнітури та встановлення тієї, що бракує. Заміна старих кватирок новими або</w:t>
      </w:r>
      <w:r>
        <w:rPr>
          <w:rFonts w:eastAsia="Times New Roman"/>
          <w:sz w:val="26"/>
          <w:szCs w:val="26"/>
          <w:lang w:val="uk-UA"/>
        </w:rPr>
        <w:t xml:space="preserve"> їх</w:t>
      </w:r>
      <w:r>
        <w:rPr>
          <w:rFonts w:eastAsia="Times New Roman"/>
          <w:sz w:val="26"/>
          <w:szCs w:val="26"/>
        </w:rPr>
        <w:t xml:space="preserve"> ремонт їх у рамах. Ремонт та часткова заміна окремих віконних коробок та підвіконь. Дрібний ремонт віконних рам простругуван</w:t>
      </w:r>
      <w:r>
        <w:rPr>
          <w:rFonts w:eastAsia="Times New Roman"/>
          <w:sz w:val="26"/>
          <w:szCs w:val="26"/>
          <w:lang w:val="uk-UA"/>
        </w:rPr>
        <w:t>-</w:t>
      </w:r>
      <w:r>
        <w:rPr>
          <w:rFonts w:eastAsia="Times New Roman"/>
          <w:sz w:val="26"/>
          <w:szCs w:val="26"/>
        </w:rPr>
        <w:t>ням та нашиванням планок. Ремонт або заміна кватирок у рамах. Ремонт вхідних дверей</w:t>
      </w:r>
      <w:r>
        <w:rPr>
          <w:rFonts w:eastAsia="Times New Roman"/>
          <w:sz w:val="26"/>
          <w:szCs w:val="26"/>
          <w:lang w:val="uk-UA"/>
        </w:rPr>
        <w:t>.</w:t>
      </w:r>
      <w:r>
        <w:rPr>
          <w:rFonts w:eastAsia="Times New Roman"/>
          <w:sz w:val="26"/>
          <w:szCs w:val="26"/>
        </w:rPr>
        <w:t xml:space="preserve"> Ремонт слухових вікон. Ремонт і заміна дверей і люків на горищі, ущільнення їх, встановлення і ремонт запорів тощо</w:t>
      </w:r>
      <w:r>
        <w:rPr>
          <w:rFonts w:eastAsia="Times New Roman"/>
          <w:sz w:val="26"/>
          <w:szCs w:val="26"/>
          <w:lang w:val="uk-UA"/>
        </w:rPr>
        <w:t>.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54" w:name="n1282"/>
      <w:bookmarkEnd w:id="54"/>
      <w:r>
        <w:rPr>
          <w:rFonts w:eastAsia="Times New Roman"/>
          <w:sz w:val="26"/>
          <w:szCs w:val="26"/>
        </w:rPr>
        <w:tab/>
        <w:t xml:space="preserve">НО на одного тесляра наведено у таблиці </w:t>
      </w:r>
      <w:r>
        <w:rPr>
          <w:rFonts w:eastAsia="Times New Roman"/>
          <w:sz w:val="26"/>
          <w:szCs w:val="26"/>
          <w:lang w:val="uk-UA"/>
        </w:rPr>
        <w:t>6</w:t>
      </w:r>
      <w:r>
        <w:rPr>
          <w:rFonts w:eastAsia="Times New Roman"/>
          <w:sz w:val="26"/>
          <w:szCs w:val="26"/>
        </w:rPr>
        <w:t>.</w:t>
      </w:r>
    </w:p>
    <w:p>
      <w:pPr>
        <w:pStyle w:val="Normal"/>
        <w:spacing w:lineRule="auto" w:line="240"/>
        <w:jc w:val="right"/>
        <w:rPr>
          <w:rFonts w:eastAsia="Times New Roman"/>
          <w:lang w:val="uk-UA"/>
        </w:rPr>
      </w:pPr>
      <w:bookmarkStart w:id="55" w:name="n1283"/>
      <w:bookmarkEnd w:id="55"/>
      <w:r>
        <w:rPr>
          <w:rFonts w:eastAsia="Times New Roman"/>
          <w:sz w:val="26"/>
          <w:szCs w:val="26"/>
        </w:rPr>
        <w:t xml:space="preserve">Таблиця </w:t>
      </w:r>
      <w:r>
        <w:rPr>
          <w:rFonts w:eastAsia="Times New Roman"/>
          <w:sz w:val="26"/>
          <w:szCs w:val="26"/>
          <w:lang w:val="uk-UA"/>
        </w:rPr>
        <w:t>6</w:t>
      </w:r>
    </w:p>
    <w:tbl>
      <w:tblPr>
        <w:tblW w:w="4900" w:type="pct"/>
        <w:jc w:val="left"/>
        <w:tblInd w:w="-8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7333"/>
        <w:gridCol w:w="2111"/>
      </w:tblGrid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bookmarkStart w:id="56" w:name="n1284"/>
            <w:bookmarkEnd w:id="56"/>
            <w:r>
              <w:rPr>
                <w:rFonts w:eastAsia="Times New Roman"/>
                <w:i/>
                <w:sz w:val="26"/>
                <w:szCs w:val="26"/>
              </w:rPr>
              <w:t>Характеристика будівель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Норма обслуговування, кв.м</w:t>
            </w:r>
          </w:p>
        </w:tc>
      </w:tr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2</w:t>
            </w:r>
          </w:p>
        </w:tc>
      </w:tr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перша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54500</w:t>
            </w:r>
          </w:p>
        </w:tc>
      </w:tr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друга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61200</w:t>
            </w:r>
          </w:p>
        </w:tc>
      </w:tr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третя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32400</w:t>
            </w:r>
          </w:p>
        </w:tc>
      </w:tr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четверта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40600</w:t>
            </w:r>
          </w:p>
        </w:tc>
      </w:tr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перша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41700</w:t>
            </w:r>
          </w:p>
        </w:tc>
      </w:tr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друга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51600</w:t>
            </w:r>
          </w:p>
        </w:tc>
      </w:tr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третя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23400</w:t>
            </w:r>
          </w:p>
        </w:tc>
      </w:tr>
      <w:tr>
        <w:trPr/>
        <w:tc>
          <w:tcPr>
            <w:tcW w:w="733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четверта</w:t>
            </w:r>
          </w:p>
        </w:tc>
        <w:tc>
          <w:tcPr>
            <w:tcW w:w="211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27700</w:t>
            </w:r>
          </w:p>
        </w:tc>
      </w:tr>
    </w:tbl>
    <w:p>
      <w:pPr>
        <w:pStyle w:val="Normal"/>
        <w:spacing w:lineRule="auto" w:line="240"/>
        <w:rPr>
          <w:rFonts w:eastAsia="Times New Roman"/>
          <w:sz w:val="26"/>
          <w:szCs w:val="26"/>
          <w:lang w:val="uk-UA"/>
        </w:rPr>
      </w:pPr>
      <w:r>
        <w:rPr>
          <w:rFonts w:eastAsia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57" w:name="n1293"/>
      <w:bookmarkEnd w:id="57"/>
      <w:r>
        <w:rPr>
          <w:rFonts w:eastAsia="Times New Roman"/>
          <w:sz w:val="26"/>
          <w:szCs w:val="26"/>
          <w:lang w:val="uk-UA"/>
        </w:rPr>
        <w:tab/>
        <w:t>7. Ш</w:t>
      </w:r>
      <w:r>
        <w:rPr>
          <w:rFonts w:eastAsia="Times New Roman"/>
          <w:sz w:val="26"/>
          <w:szCs w:val="26"/>
        </w:rPr>
        <w:t>тукатурні роботи.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58" w:name="n1294"/>
      <w:bookmarkEnd w:id="58"/>
      <w:r>
        <w:rPr>
          <w:rFonts w:eastAsia="Times New Roman"/>
          <w:sz w:val="26"/>
          <w:szCs w:val="26"/>
        </w:rPr>
        <w:t>Склад робіт: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59" w:name="n1295"/>
      <w:bookmarkEnd w:id="59"/>
      <w:r>
        <w:rPr>
          <w:rFonts w:eastAsia="Times New Roman"/>
          <w:sz w:val="26"/>
          <w:szCs w:val="26"/>
        </w:rPr>
        <w:tab/>
        <w:t>Ремонт штукатурки стін і стель в окремих місцях у зв'язку з протіканням та іншими явищами аварійного порядку;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60" w:name="n1298"/>
      <w:bookmarkStart w:id="61" w:name="n1297"/>
      <w:bookmarkStart w:id="62" w:name="n1296"/>
      <w:bookmarkEnd w:id="60"/>
      <w:bookmarkEnd w:id="61"/>
      <w:bookmarkEnd w:id="62"/>
      <w:r>
        <w:rPr>
          <w:rFonts w:eastAsia="Times New Roman"/>
          <w:sz w:val="26"/>
          <w:szCs w:val="26"/>
          <w:lang w:val="uk-UA"/>
        </w:rPr>
        <w:tab/>
        <w:t xml:space="preserve">ремонт </w:t>
      </w:r>
      <w:r>
        <w:rPr>
          <w:rFonts w:eastAsia="Times New Roman"/>
          <w:sz w:val="26"/>
          <w:szCs w:val="26"/>
        </w:rPr>
        <w:t>димових і вентиляційних стояків;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63" w:name="n1299"/>
      <w:bookmarkEnd w:id="63"/>
      <w:r>
        <w:rPr>
          <w:rFonts w:eastAsia="Times New Roman"/>
          <w:sz w:val="26"/>
          <w:szCs w:val="26"/>
        </w:rPr>
        <w:tab/>
        <w:t>ремонт штукатурки стін, стель, луток і одвірків</w:t>
      </w:r>
      <w:r>
        <w:rPr>
          <w:rFonts w:eastAsia="Times New Roman"/>
          <w:sz w:val="26"/>
          <w:szCs w:val="26"/>
          <w:lang w:val="uk-UA"/>
        </w:rPr>
        <w:t xml:space="preserve"> під</w:t>
      </w:r>
      <w:r>
        <w:rPr>
          <w:rFonts w:eastAsia="Times New Roman"/>
          <w:sz w:val="26"/>
          <w:szCs w:val="26"/>
        </w:rPr>
        <w:t>’</w:t>
      </w:r>
      <w:r>
        <w:rPr>
          <w:rFonts w:eastAsia="Times New Roman"/>
          <w:sz w:val="26"/>
          <w:szCs w:val="26"/>
          <w:lang w:val="uk-UA"/>
        </w:rPr>
        <w:t>їздів</w:t>
      </w:r>
      <w:r>
        <w:rPr>
          <w:rFonts w:eastAsia="Times New Roman"/>
          <w:sz w:val="26"/>
          <w:szCs w:val="26"/>
        </w:rPr>
        <w:t>;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bookmarkStart w:id="64" w:name="n1300"/>
      <w:bookmarkEnd w:id="64"/>
      <w:r>
        <w:rPr>
          <w:rFonts w:eastAsia="Times New Roman"/>
          <w:sz w:val="26"/>
          <w:szCs w:val="26"/>
        </w:rPr>
        <w:tab/>
        <w:t>закладання вибоїн в цементних підлога</w:t>
      </w:r>
      <w:bookmarkStart w:id="65" w:name="n1301"/>
      <w:bookmarkEnd w:id="65"/>
      <w:r>
        <w:rPr>
          <w:rFonts w:eastAsia="Times New Roman"/>
          <w:sz w:val="26"/>
          <w:szCs w:val="26"/>
          <w:lang w:val="uk-UA"/>
        </w:rPr>
        <w:t>х сходових площадок.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</w:rPr>
        <w:tab/>
        <w:t xml:space="preserve">НО на одного штукатура наведено у таблиці </w:t>
      </w:r>
      <w:r>
        <w:rPr>
          <w:rFonts w:eastAsia="Times New Roman"/>
          <w:sz w:val="26"/>
          <w:szCs w:val="26"/>
          <w:lang w:val="uk-UA"/>
        </w:rPr>
        <w:t>7</w:t>
      </w:r>
      <w:r>
        <w:rPr>
          <w:rFonts w:eastAsia="Times New Roman"/>
          <w:sz w:val="26"/>
          <w:szCs w:val="26"/>
        </w:rPr>
        <w:t xml:space="preserve"> цього розділу.</w:t>
      </w:r>
    </w:p>
    <w:p>
      <w:pPr>
        <w:pStyle w:val="Normal"/>
        <w:spacing w:lineRule="auto" w:line="240"/>
        <w:jc w:val="right"/>
        <w:rPr>
          <w:rFonts w:eastAsia="Times New Roman"/>
          <w:lang w:val="uk-UA"/>
        </w:rPr>
      </w:pPr>
      <w:bookmarkStart w:id="66" w:name="n1302"/>
      <w:bookmarkEnd w:id="66"/>
      <w:r>
        <w:rPr>
          <w:rFonts w:eastAsia="Times New Roman"/>
          <w:sz w:val="26"/>
          <w:szCs w:val="26"/>
        </w:rPr>
        <w:t xml:space="preserve">Таблиця </w:t>
      </w:r>
      <w:r>
        <w:rPr>
          <w:rFonts w:eastAsia="Times New Roman"/>
          <w:sz w:val="26"/>
          <w:szCs w:val="26"/>
          <w:lang w:val="uk-UA"/>
        </w:rPr>
        <w:t>7</w:t>
      </w:r>
    </w:p>
    <w:tbl>
      <w:tblPr>
        <w:tblW w:w="4950" w:type="pct"/>
        <w:jc w:val="left"/>
        <w:tblInd w:w="-88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7440"/>
        <w:gridCol w:w="2100"/>
      </w:tblGrid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bookmarkStart w:id="67" w:name="n1303"/>
            <w:bookmarkEnd w:id="67"/>
            <w:r>
              <w:rPr>
                <w:rFonts w:eastAsia="Times New Roman"/>
                <w:i/>
                <w:sz w:val="26"/>
                <w:szCs w:val="26"/>
              </w:rPr>
              <w:t>Характеристика будівель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Норма обслуговування, кв.м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2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перша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85700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друга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98400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третя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78900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четверта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78900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перша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72000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друга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93300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третя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67700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четверта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67700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68" w:name="n1304"/>
      <w:bookmarkEnd w:id="68"/>
      <w:r>
        <w:rPr>
          <w:rFonts w:eastAsia="Times New Roman"/>
          <w:sz w:val="26"/>
          <w:szCs w:val="26"/>
          <w:lang w:val="uk-UA"/>
        </w:rPr>
        <w:tab/>
        <w:t>8. М</w:t>
      </w:r>
      <w:r>
        <w:rPr>
          <w:rFonts w:eastAsia="Times New Roman"/>
          <w:sz w:val="26"/>
          <w:szCs w:val="26"/>
        </w:rPr>
        <w:t>алярні роботи.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bookmarkStart w:id="69" w:name="n1305"/>
      <w:bookmarkEnd w:id="69"/>
      <w:r>
        <w:rPr>
          <w:rFonts w:eastAsia="Times New Roman"/>
          <w:sz w:val="26"/>
          <w:szCs w:val="26"/>
        </w:rPr>
        <w:t>Склад робіт: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bookmarkStart w:id="70" w:name="n1306"/>
      <w:bookmarkEnd w:id="70"/>
      <w:r>
        <w:rPr>
          <w:rFonts w:eastAsia="Times New Roman"/>
          <w:sz w:val="26"/>
          <w:szCs w:val="26"/>
        </w:rPr>
        <w:tab/>
        <w:t>часткове білення та фарбування стін та стель</w:t>
      </w:r>
      <w:r>
        <w:rPr>
          <w:rFonts w:eastAsia="Times New Roman"/>
          <w:sz w:val="26"/>
          <w:szCs w:val="26"/>
          <w:lang w:val="uk-UA"/>
        </w:rPr>
        <w:t xml:space="preserve"> під</w:t>
      </w:r>
      <w:r>
        <w:rPr>
          <w:rFonts w:eastAsia="Times New Roman"/>
          <w:sz w:val="26"/>
          <w:szCs w:val="26"/>
        </w:rPr>
        <w:t>’</w:t>
      </w:r>
      <w:r>
        <w:rPr>
          <w:rFonts w:eastAsia="Times New Roman"/>
          <w:sz w:val="26"/>
          <w:szCs w:val="26"/>
          <w:lang w:val="uk-UA"/>
        </w:rPr>
        <w:t>їздів</w:t>
      </w:r>
      <w:r>
        <w:rPr>
          <w:rFonts w:eastAsia="Times New Roman"/>
          <w:sz w:val="26"/>
          <w:szCs w:val="26"/>
        </w:rPr>
        <w:t>.  Олійне</w:t>
      </w:r>
      <w:r>
        <w:rPr>
          <w:rFonts w:eastAsia="Times New Roman"/>
          <w:sz w:val="26"/>
          <w:szCs w:val="26"/>
          <w:lang w:val="uk-UA"/>
        </w:rPr>
        <w:t xml:space="preserve"> фарбування</w:t>
      </w:r>
      <w:r>
        <w:rPr>
          <w:rFonts w:eastAsia="Times New Roman"/>
          <w:sz w:val="26"/>
          <w:szCs w:val="26"/>
        </w:rPr>
        <w:t xml:space="preserve"> сходів і поручнів сходових маршів;</w:t>
      </w:r>
      <w:r>
        <w:rPr>
          <w:rFonts w:eastAsia="Times New Roman"/>
          <w:sz w:val="26"/>
          <w:szCs w:val="26"/>
          <w:lang w:val="uk-UA"/>
        </w:rPr>
        <w:t xml:space="preserve"> вхідних дверей в під</w:t>
      </w:r>
      <w:r>
        <w:rPr>
          <w:rFonts w:eastAsia="Times New Roman"/>
          <w:sz w:val="26"/>
          <w:szCs w:val="26"/>
        </w:rPr>
        <w:t>’</w:t>
      </w:r>
      <w:r>
        <w:rPr>
          <w:rFonts w:eastAsia="Times New Roman"/>
          <w:sz w:val="26"/>
          <w:szCs w:val="26"/>
          <w:lang w:val="uk-UA"/>
        </w:rPr>
        <w:t>їзди.</w:t>
      </w:r>
    </w:p>
    <w:p>
      <w:pPr>
        <w:pStyle w:val="Normal"/>
        <w:spacing w:lineRule="auto" w:line="240" w:before="0" w:after="0"/>
        <w:jc w:val="both"/>
        <w:rPr>
          <w:rFonts w:eastAsia="Times New Roman"/>
          <w:lang w:val="uk-UA"/>
        </w:rPr>
      </w:pPr>
      <w:bookmarkStart w:id="71" w:name="n1307"/>
      <w:bookmarkEnd w:id="71"/>
      <w:r>
        <w:rPr>
          <w:rFonts w:eastAsia="Times New Roman"/>
          <w:sz w:val="26"/>
          <w:szCs w:val="26"/>
        </w:rPr>
        <w:t>фарбування газових труб</w:t>
      </w:r>
      <w:r>
        <w:rPr>
          <w:rFonts w:eastAsia="Times New Roman"/>
          <w:sz w:val="26"/>
          <w:szCs w:val="26"/>
          <w:lang w:val="uk-UA"/>
        </w:rPr>
        <w:t>.</w:t>
      </w:r>
      <w:bookmarkStart w:id="72" w:name="n1308"/>
      <w:bookmarkEnd w:id="72"/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  <w:sz w:val="26"/>
          <w:szCs w:val="26"/>
        </w:rPr>
        <w:tab/>
        <w:t xml:space="preserve">НО на одного маляра наведено у таблиці </w:t>
      </w:r>
      <w:r>
        <w:rPr>
          <w:rFonts w:eastAsia="Times New Roman"/>
          <w:sz w:val="26"/>
          <w:szCs w:val="26"/>
          <w:lang w:val="uk-UA"/>
        </w:rPr>
        <w:t>8</w:t>
      </w:r>
      <w:r>
        <w:rPr>
          <w:rFonts w:eastAsia="Times New Roman"/>
          <w:sz w:val="26"/>
          <w:szCs w:val="26"/>
        </w:rPr>
        <w:t>.</w:t>
      </w:r>
    </w:p>
    <w:p>
      <w:pPr>
        <w:pStyle w:val="Normal"/>
        <w:spacing w:lineRule="auto" w:line="240"/>
        <w:jc w:val="right"/>
        <w:rPr>
          <w:rFonts w:eastAsia="Times New Roman"/>
          <w:lang w:val="uk-UA"/>
        </w:rPr>
      </w:pPr>
      <w:bookmarkStart w:id="73" w:name="n1309"/>
      <w:bookmarkEnd w:id="73"/>
      <w:r>
        <w:rPr>
          <w:rFonts w:eastAsia="Times New Roman"/>
          <w:sz w:val="26"/>
          <w:szCs w:val="26"/>
        </w:rPr>
        <w:t xml:space="preserve">Таблиця </w:t>
      </w:r>
      <w:r>
        <w:rPr>
          <w:rFonts w:eastAsia="Times New Roman"/>
          <w:sz w:val="26"/>
          <w:szCs w:val="26"/>
          <w:lang w:val="uk-UA"/>
        </w:rPr>
        <w:t>8</w:t>
      </w:r>
    </w:p>
    <w:tbl>
      <w:tblPr>
        <w:tblW w:w="4950" w:type="pct"/>
        <w:jc w:val="left"/>
        <w:tblInd w:w="-6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-22" w:type="dxa"/>
          <w:bottom w:w="15" w:type="dxa"/>
          <w:right w:w="15" w:type="dxa"/>
        </w:tblCellMar>
        <w:tblLook w:val="04a0"/>
      </w:tblPr>
      <w:tblGrid>
        <w:gridCol w:w="7440"/>
        <w:gridCol w:w="2100"/>
      </w:tblGrid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bookmarkStart w:id="74" w:name="n1310"/>
            <w:bookmarkEnd w:id="74"/>
            <w:r>
              <w:rPr>
                <w:rFonts w:eastAsia="Times New Roman"/>
                <w:i/>
                <w:sz w:val="26"/>
                <w:szCs w:val="26"/>
              </w:rPr>
              <w:t>Характеристика будівель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>Норма обслуговування, кв.м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перша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57000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друга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65600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третя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52400</w:t>
            </w:r>
          </w:p>
        </w:tc>
      </w:tr>
      <w:tr>
        <w:trPr>
          <w:trHeight w:val="6" w:hRule="exact"/>
        </w:trPr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до 10 років, група будівлі четверта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52400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перша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47900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друга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62000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третя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44900</w:t>
            </w:r>
          </w:p>
        </w:tc>
      </w:tr>
      <w:tr>
        <w:trPr/>
        <w:tc>
          <w:tcPr>
            <w:tcW w:w="74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Термін експлуатації будівлі понад 10 років, група будівлі четверта</w:t>
            </w:r>
          </w:p>
        </w:tc>
        <w:tc>
          <w:tcPr>
            <w:tcW w:w="21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-22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440</w:t>
            </w:r>
          </w:p>
        </w:tc>
      </w:tr>
    </w:tbl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>
          <w:sz w:val="28"/>
          <w:szCs w:val="28"/>
        </w:rPr>
        <w:t>Директор КП «Каховська керуюча компанія»                                         А.Ю.Сєров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UkrainianPeterburg">
    <w:altName w:val="Courier New"/>
    <w:charset w:val="00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  <w:font w:name="Antiqua">
    <w:altName w:val="Corbe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527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outlineLvl w:val="1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rFonts w:ascii="UkrainianPeterburg;Courier New" w:hAnsi="UkrainianPeterburg;Courier New" w:cs="UkrainianPeterburg;Courier New"/>
      <w:b/>
      <w:sz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bb7d01"/>
    <w:pPr>
      <w:spacing w:before="0" w:after="0"/>
      <w:ind w:left="720" w:hanging="0"/>
      <w:contextualSpacing/>
    </w:pPr>
    <w:rPr/>
  </w:style>
  <w:style w:type="paragraph" w:styleId="Style16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Application>LibreOffice/5.1.6.2$Linux_x86 LibreOffice_project/10m0$Build-2</Application>
  <Pages>9</Pages>
  <Words>1984</Words>
  <Characters>12881</Characters>
  <CharactersWithSpaces>14807</CharactersWithSpaces>
  <Paragraphs>268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2017-05-24T05:41:00Z</dcterms:created>
  <dc:creator>User</dc:creator>
  <dc:description/>
  <dc:language>ru-RU</dc:language>
  <cp:lastModifiedBy/>
  <cp:lastPrinted>2017-07-03T13:59:26Z</cp:lastPrinted>
  <dcterms:modified xsi:type="dcterms:W3CDTF">2017-07-24T11:30:29Z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