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0" distL="0" distR="0">
              <wp:extent cx="537210" cy="67818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21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37210" cy="67818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21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КАХОВСЬКА  МІСЬКА  РАДА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ХЕРСОНСЬКОЇ  ОБЛАСТІ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 КОМІТЕТ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jc w:val="center"/>
        <w:rPr/>
      </w:pPr>
      <w:r>
        <w:rPr/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5"/>
              <w:tabs>
                <w:tab w:val="left" w:pos="4680" w:leader="none"/>
                <w:tab w:val="left" w:pos="6804" w:leader="none"/>
              </w:tabs>
              <w:jc w:val="center"/>
              <w:rPr>
                <w:rFonts w:eastAsia="Times New Roman"/>
                <w:b w:val="false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14.11.2017</w:t>
            </w: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5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5"/>
              <w:tabs>
                <w:tab w:val="left" w:pos="4680" w:leader="none"/>
                <w:tab w:val="left" w:pos="6804" w:leader="none"/>
              </w:tabs>
              <w:jc w:val="center"/>
              <w:rPr>
                <w:rFonts w:eastAsia="Times New Roman"/>
                <w:b w:val="false"/>
                <w:sz w:val="24"/>
                <w:szCs w:val="24"/>
                <w:u w:val="single"/>
              </w:rPr>
            </w:pPr>
            <w:r>
              <w:rPr>
                <w:rFonts w:eastAsia="Times New Roman" w:cs="Times New Roman"/>
                <w:b w:val="false"/>
                <w:sz w:val="26"/>
                <w:szCs w:val="26"/>
              </w:rPr>
              <w:t>№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289</w:t>
            </w: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pStyle w:val="Normal"/>
        <w:spacing w:lineRule="auto" w:line="240"/>
        <w:ind w:left="0" w:right="0" w:hanging="0"/>
        <w:jc w:val="both"/>
        <w:rPr>
          <w:rFonts w:ascii="UkrainianPragmatica" w:hAnsi="UkrainianPragmatica"/>
          <w:b/>
          <w:bCs/>
          <w:i/>
          <w:iCs/>
          <w:color w:val="000000"/>
          <w:sz w:val="26"/>
          <w:szCs w:val="26"/>
          <w:lang w:val="uk-UA"/>
        </w:rPr>
      </w:pPr>
      <w:r>
        <w:rPr>
          <w:rFonts w:ascii="UkrainianPragmatica" w:hAnsi="UkrainianPragmatica"/>
          <w:b/>
          <w:bCs/>
          <w:i/>
          <w:iCs/>
          <w:color w:val="000000"/>
          <w:sz w:val="26"/>
          <w:szCs w:val="26"/>
          <w:lang w:val="uk-UA"/>
        </w:rPr>
      </w:r>
    </w:p>
    <w:p>
      <w:pPr>
        <w:pStyle w:val="Normal"/>
        <w:jc w:val="center"/>
        <w:rPr>
          <w:rFonts w:ascii="UkrainianPragmatica" w:hAnsi="UkrainianPragmatica"/>
          <w:sz w:val="8"/>
          <w:lang w:val="uk-UA"/>
        </w:rPr>
      </w:pPr>
      <w:r>
        <w:rPr>
          <w:rFonts w:ascii="UkrainianPragmatica" w:hAnsi="UkrainianPragmatica"/>
          <w:sz w:val="8"/>
          <w:lang w:val="uk-UA"/>
        </w:rPr>
      </w:r>
    </w:p>
    <w:p>
      <w:pPr>
        <w:pStyle w:val="Normal"/>
        <w:jc w:val="center"/>
        <w:rPr>
          <w:rFonts w:ascii="UkrainianPragmatica" w:hAnsi="UkrainianPragmatica"/>
          <w:sz w:val="8"/>
          <w:lang w:val="uk-UA"/>
        </w:rPr>
      </w:pPr>
      <w:r>
        <w:rPr>
          <w:rFonts w:ascii="UkrainianPragmatica" w:hAnsi="UkrainianPragmatica"/>
          <w:sz w:val="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тарифи на послуги водопостачання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водовідведення для населення в м. Каховки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0" w:righ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надані КВУ „Каховський водоканал” розрахунки  тарифів на централізоване  водопостачання та водовідведення, та розрахунки тарифів на послуги з централізованого постачання холодної води, водовідведення ( з використанням внутрішньо будинкових систем) з метою забезпечення відшкодування повної вартості цих послуг,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керуючись, підпункту 2 пункту “а” статті 28 Закону України "Про місцеве самоврядування в Україні", </w:t>
      </w:r>
      <w:r>
        <w:rPr>
          <w:bCs/>
          <w:sz w:val="28"/>
          <w:szCs w:val="28"/>
          <w:lang w:val="uk-UA"/>
        </w:rPr>
        <w:t>ст. 7, 14, 31, Закону України «Про житлово-комунальні послуги», та виконання наказу Міністерства регіонального розвитку, будівництва та житлово-комунального господарства України від 30.07.2012 № 390 “Про затвердження Порядку доведення до споживачів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 ” виконавчий комітет міської ради</w:t>
      </w:r>
    </w:p>
    <w:p>
      <w:pPr>
        <w:pStyle w:val="Normal"/>
        <w:ind w:left="0" w:right="0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0" w:right="0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/>
        <w:ind w:left="0" w:right="0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1. Встановити тарифи на </w:t>
      </w:r>
      <w:r>
        <w:rPr>
          <w:sz w:val="28"/>
          <w:szCs w:val="28"/>
          <w:lang w:val="uk-UA"/>
        </w:rPr>
        <w:t xml:space="preserve"> централізоване  водопостачання та водовідведення, тарифи на послуги з централізованого постачання холодної води, водовідведення (з використанням внутрішньо будинкових систем) для всіх категорій споживачів </w:t>
      </w:r>
      <w:r>
        <w:rPr>
          <w:bCs/>
          <w:sz w:val="28"/>
          <w:szCs w:val="28"/>
          <w:lang w:val="uk-UA"/>
        </w:rPr>
        <w:t xml:space="preserve"> м. Каховки згідно з додатком.</w:t>
      </w:r>
    </w:p>
    <w:p>
      <w:pPr>
        <w:pStyle w:val="BodyText3"/>
        <w:spacing w:lineRule="auto" w:line="240" w:before="0" w:after="0"/>
        <w:ind w:left="0" w:right="0" w:hanging="0"/>
        <w:jc w:val="both"/>
        <w:rPr>
          <w:sz w:val="28"/>
          <w:szCs w:val="28"/>
          <w:lang w:val="uk-UA" w:eastAsia="zh-CN" w:bidi="ar-S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 xml:space="preserve">2. </w:t>
      </w:r>
      <w:r>
        <w:rPr>
          <w:b w:val="false"/>
          <w:bCs w:val="false"/>
          <w:i w:val="false"/>
          <w:iCs w:val="false"/>
          <w:sz w:val="28"/>
          <w:szCs w:val="28"/>
          <w:lang w:val="uk-UA" w:eastAsia="zh-CN" w:bidi="ar-SA"/>
        </w:rPr>
        <w:t xml:space="preserve">Відділу </w:t>
      </w:r>
      <w:r>
        <w:rPr>
          <w:rStyle w:val="Style8"/>
          <w:rFonts w:cs="times new roman;times" w:ascii="times new roman;times" w:hAnsi="times new roman;times"/>
          <w:b w:val="false"/>
          <w:bCs w:val="false"/>
          <w:i w:val="false"/>
          <w:iCs w:val="false"/>
          <w:sz w:val="28"/>
          <w:szCs w:val="28"/>
          <w:lang w:val="uk-UA" w:eastAsia="zh-CN" w:bidi="ar-SA"/>
        </w:rPr>
        <w:t>організаційно-кадрової роботи, інформаційної політики та взаємодії з громадськістю</w:t>
      </w:r>
      <w:r>
        <w:rPr>
          <w:b w:val="false"/>
          <w:bCs w:val="false"/>
          <w:i w:val="false"/>
          <w:iCs w:val="false"/>
          <w:sz w:val="28"/>
          <w:szCs w:val="28"/>
          <w:lang w:val="uk-UA" w:eastAsia="zh-CN" w:bidi="ar-SA"/>
        </w:rPr>
        <w:t xml:space="preserve"> (Куліда О.В.) опублікувати рішення в засобах масової інформації</w:t>
      </w:r>
      <w:r>
        <w:rPr>
          <w:sz w:val="28"/>
          <w:szCs w:val="28"/>
          <w:lang w:val="uk-UA" w:eastAsia="zh-CN" w:bidi="ar-SA"/>
        </w:rPr>
        <w:t>.</w:t>
      </w:r>
    </w:p>
    <w:p>
      <w:pPr>
        <w:pStyle w:val="Style14"/>
        <w:tabs>
          <w:tab w:val="left" w:pos="1090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Рішення набуває чинності з 01.01.2018 року.</w:t>
      </w:r>
    </w:p>
    <w:p>
      <w:pPr>
        <w:pStyle w:val="Style14"/>
        <w:tabs>
          <w:tab w:val="left" w:pos="1090" w:leader="none"/>
        </w:tabs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 Контроль  за  виконанням  цього  рішення  покласти  на  першого заступника міського  голови  з  питань  діяльності  виконавчих  органів ради Кожем’якіна О.В.</w:t>
      </w:r>
    </w:p>
    <w:p>
      <w:pPr>
        <w:pStyle w:val="BodyTextIndent3"/>
        <w:widowControl/>
        <w:bidi w:val="0"/>
        <w:spacing w:lineRule="auto" w:line="240" w:before="0" w:after="12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А.А. Дячекно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Додаток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до рішення виконкому 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від ___________№_____</w:t>
      </w:r>
    </w:p>
    <w:p>
      <w:pPr>
        <w:pStyle w:val="Normal"/>
        <w:ind w:left="708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Тарифи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централізоване водопостачання та водовідведення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всіх категорій споживачів м. Каховки з  01.01.2018 року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831"/>
        <w:gridCol w:w="3699"/>
        <w:gridCol w:w="2549"/>
        <w:gridCol w:w="2205"/>
      </w:tblGrid>
      <w:tr>
        <w:trPr>
          <w:trHeight w:val="971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 ПДВ / грн./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ПДВ / грн./</w:t>
            </w:r>
          </w:p>
        </w:tc>
      </w:tr>
      <w:tr>
        <w:trPr>
          <w:trHeight w:val="951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Централізоване водопостачання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6,34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7,61</w:t>
            </w:r>
          </w:p>
        </w:tc>
      </w:tr>
      <w:tr>
        <w:trPr>
          <w:trHeight w:val="324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Централізоване водовідведення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9,79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11,75</w:t>
            </w:r>
          </w:p>
        </w:tc>
      </w:tr>
    </w:tbl>
    <w:p>
      <w:pPr>
        <w:pStyle w:val="Normal"/>
        <w:ind w:left="-109" w:right="0" w:firstLine="4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109" w:right="0" w:firstLine="4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Тарифи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послуги з централізованого постачання холодної води, водовідведення ( з використанням внутрішньо будинкових систем)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всіх категорій споживачів м. Каховки з  01.01.2018 року</w:t>
      </w:r>
    </w:p>
    <w:p>
      <w:pPr>
        <w:pStyle w:val="Normal"/>
        <w:ind w:left="708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831"/>
        <w:gridCol w:w="3984"/>
        <w:gridCol w:w="2444"/>
        <w:gridCol w:w="2025"/>
      </w:tblGrid>
      <w:tr>
        <w:trPr>
          <w:trHeight w:val="971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 ПДВ / грн./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Тариф на 1м.куб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ПДВ / грн./</w:t>
            </w:r>
          </w:p>
        </w:tc>
      </w:tr>
      <w:tr>
        <w:trPr>
          <w:trHeight w:val="951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централізованого постачання холодної води ( з використанням внутрішньо будинкових систем)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6,96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8,35</w:t>
            </w:r>
          </w:p>
        </w:tc>
      </w:tr>
      <w:tr>
        <w:trPr>
          <w:trHeight w:val="324" w:hRule="atLeast"/>
          <w:cantSplit w:val="false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Послуга з централізованого водовідведення( з використанням внутрішньо будинкових систем)  (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10,61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12,73</w:t>
            </w:r>
          </w:p>
        </w:tc>
      </w:tr>
    </w:tbl>
    <w:p>
      <w:pPr>
        <w:pStyle w:val="Normal"/>
        <w:ind w:left="-109" w:right="0" w:firstLine="4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Обґрунтування причин зміни тарифів на централізоване                                           водопостачання та водовідведення на 2018рік</w:t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Комунальне виробниче управління «Каховський водоканал» (далі – КВУ «Каховський водоканал) здійснює свою діяльність на підставі і у відповідності чинного законодавства України та Статуту підприємства. </w:t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КВУ «Каховський водоканал» надає послуги з водопостачання та водовідведення підприємствам, організаціям та населенню міста Каховка.</w:t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На підприємстві з 15.04.2017 року діють тарифи на централізоване водопостачання та водовідведення встановлені Постановою Національної комісії, що здійснює державне регулювання у сферах енергетики та комунальних послуг ( далі - НКРЕКП) від 22.03.2017 р. за № 310, які становлять:</w:t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на централізоване водопостачання – 6,48 грн. за 1 м</w:t>
      </w:r>
      <w:r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</w:p>
    <w:p>
      <w:pPr>
        <w:pStyle w:val="Normal"/>
        <w:widowControl/>
        <w:tabs>
          <w:tab w:val="left" w:pos="4125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централізоване водовідведення – 11,24 грн. за 1м</w:t>
      </w:r>
      <w:r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  <w:lang w:val="uk-UA"/>
        </w:rPr>
        <w:tab/>
      </w:r>
    </w:p>
    <w:p>
      <w:pPr>
        <w:pStyle w:val="Normal"/>
        <w:widowControl/>
        <w:bidi w:val="0"/>
        <w:spacing w:lineRule="auto" w:line="240" w:before="0" w:after="0"/>
        <w:ind w:left="-283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Статтею 31 Закону України «Про житлово-комунальні послуги» передбачено, що органи місцевого самоврядування встановлюють тарифи на житлово-комунальні послуги. Встановлення цін/тарифів на житлово-комунальні послуги нижче розміру економічно обґрунтованих витрат на їх виробництво не допускається.</w:t>
      </w:r>
    </w:p>
    <w:p>
      <w:pPr>
        <w:pStyle w:val="Normal"/>
        <w:widowControl/>
        <w:bidi w:val="0"/>
        <w:spacing w:lineRule="auto" w:line="240" w:before="0" w:after="0"/>
        <w:ind w:left="-227" w:right="0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Підставами для перегляду діючих тарифів на централізоване водопостачання та водовідведення є: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збільшення обсягів централізованого водопостачання  на 4% (обсяг реалізації в чинному тарифі 2161,47тис.куб м, а в плановому періоді – 2245,75тис.куб м)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збільшення вартості електричної енергії на 2% (з 1,96 до 2,00 грн./кВт.год.)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зростання цін на паливно-мастильні матеріали (у т.ч. бензин марки А-92 з </w:t>
      </w:r>
      <w:r>
        <w:rPr>
          <w:sz w:val="26"/>
          <w:szCs w:val="26"/>
          <w:u w:val="single"/>
          <w:lang w:val="uk-UA"/>
        </w:rPr>
        <w:t>17,63</w:t>
      </w:r>
      <w:r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u w:val="single"/>
          <w:lang w:val="uk-UA"/>
        </w:rPr>
        <w:t>21,33</w:t>
      </w:r>
      <w:r>
        <w:rPr>
          <w:sz w:val="26"/>
          <w:szCs w:val="26"/>
          <w:lang w:val="uk-UA"/>
        </w:rPr>
        <w:t xml:space="preserve"> грн./л. - на    21 %; бензин марки А-95 з </w:t>
      </w:r>
      <w:r>
        <w:rPr>
          <w:sz w:val="26"/>
          <w:szCs w:val="26"/>
          <w:u w:val="single"/>
          <w:lang w:val="uk-UA"/>
        </w:rPr>
        <w:t>18,46</w:t>
      </w:r>
      <w:r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u w:val="single"/>
          <w:lang w:val="uk-UA"/>
        </w:rPr>
        <w:t>21,93</w:t>
      </w:r>
      <w:r>
        <w:rPr>
          <w:sz w:val="26"/>
          <w:szCs w:val="26"/>
          <w:lang w:val="uk-UA"/>
        </w:rPr>
        <w:t xml:space="preserve">грн./л.  – на 19 %; дизельне паливо  з </w:t>
      </w:r>
      <w:r>
        <w:rPr>
          <w:sz w:val="26"/>
          <w:szCs w:val="26"/>
          <w:u w:val="single"/>
          <w:lang w:val="uk-UA"/>
        </w:rPr>
        <w:t>15,54</w:t>
      </w:r>
      <w:r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u w:val="single"/>
          <w:lang w:val="uk-UA"/>
        </w:rPr>
        <w:t>19,72</w:t>
      </w:r>
      <w:r>
        <w:rPr>
          <w:sz w:val="26"/>
          <w:szCs w:val="26"/>
          <w:lang w:val="uk-UA"/>
        </w:rPr>
        <w:t xml:space="preserve"> грн./л. – на 27%), стрімкий ріст цін на сировину та матеріали, запасні частини;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підвищення розміру прожиткового рівня працездатної особи з 01.12.2017 р. в розмірі 1762,00 грн., а діючій структурі тарифу врахована середньозважена 1662,50 грн. – зріст становитиме 6,0%;</w:t>
      </w:r>
    </w:p>
    <w:p>
      <w:pPr>
        <w:pStyle w:val="Normal"/>
        <w:spacing w:lineRule="auto" w:line="240" w:before="0" w:after="0"/>
        <w:jc w:val="both"/>
        <w:rPr>
          <w:rStyle w:val="Rvts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Крім того, відповідно до ст. 17 Закону України «Про метрологію та метрологічну діяльність» в редакції від 22.06.2017 р. № 2119-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  <w:lang w:val="uk-UA"/>
        </w:rPr>
        <w:t xml:space="preserve"> </w:t>
      </w:r>
      <w:r>
        <w:rPr>
          <w:rStyle w:val="Rvts0"/>
          <w:sz w:val="26"/>
          <w:szCs w:val="26"/>
          <w:lang w:val="uk-UA"/>
        </w:rPr>
        <w:t xml:space="preserve">періодична повірка засобів вимірювальної техніки (результати вимірювань яких використовуються для здійснення комерційних розрахунків за спожиті теплову енергію і воду) проводиться за рахунок внесків за обслуговування вузлів комерційного обліку, встановлених відповідно до Закону України "Про комерційний облік теплової енергії та водопостачання" (далі ЗУ «Про комерційний облік»).  </w:t>
      </w:r>
    </w:p>
    <w:p>
      <w:pPr>
        <w:pStyle w:val="Normal"/>
        <w:spacing w:lineRule="auto" w:line="240" w:before="0" w:after="0"/>
        <w:jc w:val="both"/>
        <w:rPr>
          <w:rStyle w:val="Rvts0"/>
          <w:sz w:val="26"/>
          <w:szCs w:val="26"/>
          <w:lang w:val="uk-UA"/>
        </w:rPr>
      </w:pPr>
      <w:r>
        <w:rPr>
          <w:rStyle w:val="Rvts0"/>
          <w:sz w:val="26"/>
          <w:szCs w:val="26"/>
          <w:lang w:val="uk-UA"/>
        </w:rPr>
        <w:tab/>
        <w:t>Так, п.7 прикінцевих та перехідних положень ЗУ «Про комерційний облік» встановлений обов’язок органам місцевого самоврядування щодо забезпечення перегляду тарифу на послуги централізованого водопостачання та водовідведення в частині виключення зі складових тарифів витрат на встановлення, обслуговування та заміну вузлів розподільного та комерційного обліку води. Така законодавча норма набирає чинності протягом трьох місяців з дня опублікування ЗУ «Про комерційний облік».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rStyle w:val="Rvts0"/>
          <w:sz w:val="26"/>
          <w:szCs w:val="26"/>
        </w:rPr>
        <w:tab/>
      </w:r>
      <w:r>
        <w:rPr>
          <w:sz w:val="26"/>
          <w:szCs w:val="26"/>
          <w:lang w:val="uk-UA"/>
        </w:rPr>
        <w:t xml:space="preserve">Разом з цим, чинні тарифи </w:t>
        <w:tab/>
        <w:t xml:space="preserve">на водопостачання та водовідведення були сформовані відповідно до «Порядку формування тарифів на централізоване водопостачання та водовідведення» який затверджений Постановою НКРЕКП № 302 від 10.03.2016 року – (далі Порядок № 302). Пунктом 1.10 Порядку № 302 встановлена складова тарифу яка передбачала компенсацію різниці між фактичними витратами з оплати праці, сплати податків і зборів, витратами на придбання води в інших підприємств та/або очищення власних стічних вод іншими підприємствами, придбання електричної та теплової енергії, газу, що використовуються для технологічних та господарських потреб, і запланованими витратами за звітній період. </w:t>
      </w:r>
    </w:p>
    <w:p>
      <w:pPr>
        <w:pStyle w:val="NoSpacing"/>
        <w:spacing w:lineRule="auto" w:line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 діючому тарифі передбачена компенсація яка виникла, між фактичними витратами з плати податків та оплати за електроенергію. При цьому підприємство не має право користуватись цією сумою витрат на наступний плановий період. Оскільки КВУ «Каховський водоканал» з 19.05.2017 року не є ліцензіатом НКРЕКП, то дія Порядку № 302 на даний час не може застосовуватись при розрахунку тарифів на централізоване водопостачання та водовідведення. </w:t>
      </w:r>
    </w:p>
    <w:p>
      <w:pPr>
        <w:pStyle w:val="NoSpacing"/>
        <w:spacing w:lineRule="auto" w:line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Чинним Порядок  формування тарифів на централізоване водопостачання та водовідведення, затверджений Постановою Кабінету Міністрів від 1 червня 2011 за № 869 (далі – Порядок № 869) складову щодо компенсації між фактичними витратами та запланованими непередбачено,  що в свою чергу встановлює необхідність виключити зі структури тарифу складову з різниці в тарифах.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Загальний розмір та рівень тарифів: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2"/>
        <w:gridCol w:w="2393"/>
      </w:tblGrid>
      <w:tr>
        <w:trPr>
          <w:cantSplit w:val="false"/>
        </w:trPr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Послуга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Затверджений тариф з ПДВ грн./1 м</w:t>
            </w:r>
            <w:r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Планово економічно обґрунтований тариф з ПДВ грн./1м</w:t>
            </w:r>
            <w:r>
              <w:rPr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Рівень підвищення тарифів,%</w:t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Централізоване  водопостачання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6,48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7,61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Централізоване  водовідведення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11,24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11,75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>
        <w:trPr>
          <w:cantSplit w:val="false"/>
        </w:trPr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Водопостачання та водовідведення разом: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17,72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19,36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</w:tr>
    </w:tbl>
    <w:p>
      <w:pPr>
        <w:pStyle w:val="NoSpacing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Загалом тарифи </w:t>
      </w:r>
      <w:r>
        <w:rPr>
          <w:sz w:val="26"/>
          <w:szCs w:val="26"/>
          <w:lang w:val="uk-UA"/>
        </w:rPr>
        <w:t>на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централізоване </w:t>
      </w:r>
      <w:r>
        <w:rPr>
          <w:sz w:val="26"/>
          <w:szCs w:val="26"/>
        </w:rPr>
        <w:t xml:space="preserve">водопостачання та водовідведення становитимуть </w:t>
      </w:r>
      <w:r>
        <w:rPr>
          <w:b/>
          <w:sz w:val="26"/>
          <w:szCs w:val="26"/>
          <w:u w:val="single"/>
          <w:lang w:val="uk-UA"/>
        </w:rPr>
        <w:t>19,36</w:t>
      </w:r>
      <w:r>
        <w:rPr>
          <w:sz w:val="26"/>
          <w:szCs w:val="26"/>
        </w:rPr>
        <w:t xml:space="preserve"> грн.за 1 м</w:t>
      </w:r>
      <w:r>
        <w:rPr>
          <w:sz w:val="26"/>
          <w:szCs w:val="26"/>
          <w:vertAlign w:val="superscript"/>
          <w:lang w:val="uk-UA"/>
        </w:rPr>
        <w:t>3</w:t>
      </w:r>
      <w:r>
        <w:rPr>
          <w:sz w:val="26"/>
          <w:szCs w:val="26"/>
        </w:rPr>
        <w:t xml:space="preserve"> та зростуть на </w:t>
      </w:r>
      <w:r>
        <w:rPr>
          <w:b/>
          <w:sz w:val="26"/>
          <w:szCs w:val="26"/>
          <w:u w:val="single"/>
          <w:lang w:val="uk-UA"/>
        </w:rPr>
        <w:t>9</w:t>
      </w:r>
      <w:r>
        <w:rPr>
          <w:b/>
          <w:sz w:val="26"/>
          <w:szCs w:val="26"/>
          <w:u w:val="single"/>
        </w:rPr>
        <w:t>%</w:t>
      </w:r>
      <w:r>
        <w:rPr>
          <w:sz w:val="26"/>
          <w:szCs w:val="26"/>
        </w:rPr>
        <w:t xml:space="preserve"> у порівнянні з діючими тарифами.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вимог Порядку № 869, КВУ «Каховський водоканал» виконало розрахунок і надає заяву з розрахунковими матеріалами для встановлення тарифів на централізоване водопостачання та водовідведення до органу місцевого самоврядування.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Адміністрація КВУ «Каховський водоканал»</w:t>
      </w:r>
    </w:p>
    <w:sectPr>
      <w:type w:val="nextPage"/>
      <w:pgSz w:w="11906" w:h="16838"/>
      <w:pgMar w:left="1660" w:right="1126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krainianPragmatica">
    <w:charset w:val="01"/>
    <w:family w:val="roman"/>
    <w:pitch w:val="variable"/>
  </w:font>
  <w:font w:name="times new roman">
    <w:altName w:val="times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nhideWhenUsed="0" w:semiHidden="0" w:uiPriority="9" w:name="heading 4"/>
    <w:lsdException w:qFormat="1" w:unhideWhenUsed="0" w:semiHidden="0" w:uiPriority="9" w:name="heading 5"/>
    <w:lsdException w:qFormat="1" w:unhideWhenUsed="0" w:semiHidden="0" w:uiPriority="9" w:name="heading 6"/>
    <w:lsdException w:qFormat="1" w:unhideWhenUsed="0" w:semiHidden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2545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Заголовок 1"/>
    <w:qFormat/>
    <w:rsid w:val="00225454"/>
    <w:basedOn w:val="Normal"/>
    <w:pPr>
      <w:keepNext/>
      <w:widowControl w:val="false"/>
      <w:jc w:val="center"/>
      <w:outlineLvl w:val="0"/>
    </w:pPr>
    <w:rPr>
      <w:b/>
      <w:color w:val="000000"/>
      <w:sz w:val="28"/>
    </w:rPr>
  </w:style>
  <w:style w:type="paragraph" w:styleId="2">
    <w:name w:val="Заголовок 2"/>
    <w:qFormat/>
    <w:rsid w:val="00225454"/>
    <w:basedOn w:val="Normal"/>
    <w:pPr>
      <w:keepNext/>
      <w:widowControl w:val="false"/>
      <w:jc w:val="center"/>
      <w:outlineLvl w:val="1"/>
    </w:pPr>
    <w:rPr>
      <w:color w:val="000000"/>
      <w:sz w:val="28"/>
    </w:rPr>
  </w:style>
  <w:style w:type="paragraph" w:styleId="3">
    <w:name w:val="Заголовок 3"/>
    <w:qFormat/>
    <w:rsid w:val="00225454"/>
    <w:basedOn w:val="Normal"/>
    <w:pPr>
      <w:keepNext/>
      <w:widowControl w:val="false"/>
      <w:jc w:val="center"/>
      <w:outlineLvl w:val="2"/>
    </w:pPr>
    <w:rPr>
      <w:rFonts w:ascii="UkrainianPeterburg" w:hAnsi="UkrainianPeterburg"/>
      <w:b/>
      <w:color w:val="000000"/>
      <w:sz w:val="24"/>
      <w:lang w:val="en-US"/>
    </w:rPr>
  </w:style>
  <w:style w:type="paragraph" w:styleId="4">
    <w:name w:val="Заголовок 4"/>
    <w:qFormat/>
    <w:rsid w:val="00225454"/>
    <w:basedOn w:val="Normal"/>
    <w:pPr>
      <w:keepNext/>
      <w:jc w:val="right"/>
      <w:outlineLvl w:val="3"/>
    </w:pPr>
    <w:rPr>
      <w:sz w:val="28"/>
    </w:rPr>
  </w:style>
  <w:style w:type="paragraph" w:styleId="5">
    <w:name w:val="Заголовок 5"/>
    <w:qFormat/>
    <w:rsid w:val="00225454"/>
    <w:basedOn w:val="Normal"/>
    <w:pPr>
      <w:keepNext/>
      <w:widowControl w:val="false"/>
      <w:outlineLvl w:val="4"/>
    </w:pPr>
    <w:rPr>
      <w:color w:val="000000"/>
      <w:sz w:val="24"/>
    </w:rPr>
  </w:style>
  <w:style w:type="paragraph" w:styleId="6">
    <w:name w:val="Заголовок 6"/>
    <w:qFormat/>
    <w:rsid w:val="00225454"/>
    <w:basedOn w:val="Normal"/>
    <w:pPr>
      <w:keepNext/>
      <w:outlineLvl w:val="5"/>
    </w:pPr>
    <w:rPr>
      <w:sz w:val="24"/>
    </w:rPr>
  </w:style>
  <w:style w:type="paragraph" w:styleId="7">
    <w:name w:val="Заголовок 7"/>
    <w:qFormat/>
    <w:rsid w:val="00225454"/>
    <w:basedOn w:val="Normal"/>
    <w:pPr>
      <w:keepNext/>
      <w:jc w:val="center"/>
      <w:outlineLvl w:val="6"/>
    </w:pPr>
    <w:rPr>
      <w:sz w:val="24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7">
    <w:name w:val="Символ нумерации"/>
    <w:qFormat/>
    <w:rPr/>
  </w:style>
  <w:style w:type="character" w:styleId="ListLabel7">
    <w:name w:val="ListLabel 7"/>
    <w:qFormat/>
    <w:rPr>
      <w:rFonts w:eastAsia="Calibri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Rvts0">
    <w:name w:val="rvts0"/>
    <w:qFormat/>
    <w:basedOn w:val="DefaultParagraphFont"/>
    <w:rPr/>
  </w:style>
  <w:style w:type="character" w:styleId="ListLabel11">
    <w:name w:val="ListLabel 11"/>
    <w:qFormat/>
    <w:rPr>
      <w:rFonts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Times New Roman"/>
      <w:sz w:val="26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Style8">
    <w:name w:val="Выделение жирным"/>
    <w:qFormat/>
    <w:rPr>
      <w:b/>
      <w:bCs/>
    </w:rPr>
  </w:style>
  <w:style w:type="character" w:styleId="ListLabel29">
    <w:name w:val="ListLabel 29"/>
    <w:qFormat/>
    <w:rPr>
      <w:rFonts w:cs="Times New Roman"/>
      <w:sz w:val="26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Times New Roman"/>
      <w:sz w:val="26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Times New Roman"/>
      <w:sz w:val="26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rPr>
      <w:rFonts w:cs="Times New Roman"/>
      <w:sz w:val="26"/>
    </w:rPr>
  </w:style>
  <w:style w:type="character" w:styleId="ListLabel57">
    <w:name w:val="ListLabel 57"/>
    <w:rPr>
      <w:rFonts w:cs="Courier New"/>
    </w:rPr>
  </w:style>
  <w:style w:type="character" w:styleId="ListLabel58">
    <w:name w:val="ListLabel 58"/>
    <w:rPr>
      <w:rFonts w:cs="Wingdings"/>
    </w:rPr>
  </w:style>
  <w:style w:type="character" w:styleId="ListLabel59">
    <w:name w:val="ListLabel 59"/>
    <w:rPr>
      <w:rFonts w:cs="Symbol"/>
    </w:rPr>
  </w:style>
  <w:style w:type="paragraph" w:styleId="Style9">
    <w:name w:val="Заголовок"/>
    <w:qFormat/>
    <w:basedOn w:val="Normal"/>
    <w:next w:val="Style1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0">
    <w:name w:val="Основной текст"/>
    <w:rsid w:val="00225454"/>
    <w:basedOn w:val="Normal"/>
    <w:pPr>
      <w:spacing w:lineRule="auto" w:line="288"/>
      <w:jc w:val="both"/>
    </w:pPr>
    <w:rPr>
      <w:sz w:val="28"/>
    </w:rPr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qFormat/>
    <w:basedOn w:val="Normal"/>
    <w:pPr>
      <w:suppressLineNumbers/>
    </w:pPr>
    <w:rPr>
      <w:rFonts w:cs="FreeSans"/>
    </w:rPr>
  </w:style>
  <w:style w:type="paragraph" w:styleId="BodyText2">
    <w:name w:val="Body Text 2"/>
    <w:qFormat/>
    <w:rsid w:val="00225454"/>
    <w:basedOn w:val="Normal"/>
    <w:pPr/>
    <w:rPr>
      <w:sz w:val="24"/>
    </w:rPr>
  </w:style>
  <w:style w:type="paragraph" w:styleId="BodyText3">
    <w:name w:val="Body Text 3"/>
    <w:qFormat/>
    <w:rsid w:val="00225454"/>
    <w:basedOn w:val="Normal"/>
    <w:pPr>
      <w:jc w:val="center"/>
    </w:pPr>
    <w:rPr>
      <w:sz w:val="28"/>
    </w:rPr>
  </w:style>
  <w:style w:type="paragraph" w:styleId="Style14">
    <w:name w:val="Основной текст с отступом"/>
    <w:rsid w:val="00b959db"/>
    <w:basedOn w:val="Normal"/>
    <w:pPr>
      <w:spacing w:before="0" w:after="120"/>
      <w:ind w:left="283" w:right="0" w:hanging="0"/>
    </w:pPr>
    <w:rPr/>
  </w:style>
  <w:style w:type="paragraph" w:styleId="BodyTextIndent3">
    <w:name w:val="Body Text Indent 3"/>
    <w:qFormat/>
    <w:rsid w:val="00b959db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ListParagraph">
    <w:name w:val="List Paragraph"/>
    <w:qFormat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15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d0d91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2017-10-19T13:22:00Z</dcterms:created>
  <dc:creator>Максим</dc:creator>
  <dc:language>ru-RU</dc:language>
  <cp:lastPrinted>2017-11-10T08:49:13Z</cp:lastPrinted>
  <dcterms:modified xsi:type="dcterms:W3CDTF">2017-11-16T13:38:07Z</dcterms:modified>
  <cp:revision>10</cp:revision>
</cp:coreProperties>
</file>