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behindDoc="0" distT="0" distB="0" distL="28575" distR="28575" simplePos="0" locked="0" layoutInCell="1" allowOverlap="1" relativeHeight="2">
                <wp:simplePos x="0" y="0"/>
                <wp:positionH relativeFrom="column">
                  <wp:align>right</wp:align>
                </wp:positionH>
                <wp:positionV relativeFrom="paragraph">
                  <wp:align>center</wp:align>
                </wp:positionV>
                <wp:extent cx="2672715" cy="1391920"/>
                <wp:effectExtent l="0" t="0" r="0" b="0"/>
                <wp:wrapSquare wrapText="bothSides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920" cy="139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right"/>
                              <w:tblInd w:w="0" w:type="dxa"/>
                              <w:tblBorders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noVBand="1" w:noHBand="0" w:firstRow="1" w:lastRow="0" w:firstColumn="1" w:lastColumn="0"/>
                            </w:tblPr>
                            <w:tblGrid>
                              <w:gridCol w:w="4210"/>
                            </w:tblGrid>
                            <w:tr>
                              <w:trPr/>
                              <w:tc>
                                <w:tcPr>
                                  <w:tcW w:w="4210" w:type="dxa"/>
                                  <w:tcBorders/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Autospacing="1" w:afterAutospacing="1"/>
                                    <w:rPr/>
                                  </w:pPr>
                                  <w:bookmarkStart w:id="0" w:name="131"/>
                                  <w:bookmarkEnd w:id="0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A"/>
                                      <w:sz w:val="28"/>
                                      <w:szCs w:val="28"/>
                                      <w:lang w:eastAsia="ru-RU"/>
                                    </w:rPr>
                                    <w:t>Додаток</w:t>
                                    <w:br/>
                                    <w:t xml:space="preserve">до рішення 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A"/>
                                      <w:sz w:val="28"/>
                                      <w:szCs w:val="28"/>
                                      <w:lang w:val="uk-UA" w:eastAsia="ru-RU"/>
                                    </w:rPr>
                                    <w:t>Каховської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A"/>
                                      <w:sz w:val="28"/>
                                      <w:szCs w:val="28"/>
                                      <w:lang w:eastAsia="ru-RU"/>
                                    </w:rPr>
                                    <w:t xml:space="preserve"> міської ради</w:t>
                                    <w:br/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A"/>
                                      <w:sz w:val="28"/>
                                      <w:szCs w:val="28"/>
                                      <w:lang w:val="uk-UA" w:eastAsia="ru-RU"/>
                                    </w:rPr>
                                    <w:t>25/10/2018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A"/>
                                      <w:sz w:val="28"/>
                                      <w:szCs w:val="28"/>
                                      <w:lang w:eastAsia="ru-RU"/>
                                    </w:rPr>
                                    <w:t xml:space="preserve"> N 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A"/>
                                      <w:sz w:val="28"/>
                                      <w:szCs w:val="28"/>
                                      <w:lang w:eastAsia="ru-RU"/>
                                    </w:rPr>
                                    <w:t>1312</w:t>
                                  </w:r>
                                  <w:r>
                                    <w:rPr>
                                      <w:rFonts w:eastAsia="Times New Roman" w:cs="Times New Roman" w:ascii="Noto Sans" w:hAnsi="Noto Sans"/>
                                      <w:color w:val="00000A"/>
                                      <w:sz w:val="28"/>
                                      <w:szCs w:val="28"/>
                                      <w:lang w:eastAsia="ru-RU"/>
                                    </w:rPr>
                                    <w:t>/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A"/>
                                      <w:sz w:val="28"/>
                                      <w:szCs w:val="28"/>
                                      <w:lang w:eastAsia="ru-RU"/>
                                    </w:rPr>
                                    <w:t>62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  <wp14:sizeRelH relativeFrom="margin">
                  <wp14:pctWidth>45000</wp14:pctWidth>
                </wp14:sizeRelH>
              </wp:anchor>
            </w:drawing>
          </mc:Choice>
          <mc:Fallback>
            <w:pict>
              <v:rect id="shape_0" ID="Врезка1" stroked="f" style="position:absolute;margin-left:255.05pt;margin-top:-46.75pt;width:210.35pt;height:109.5pt;mso-position-horizontal:right;mso-position-vertical:center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5000" w:type="pct"/>
                        <w:jc w:val="right"/>
                        <w:tblInd w:w="0" w:type="dxa"/>
                        <w:tblBorders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noVBand="1" w:noHBand="0" w:firstRow="1" w:lastRow="0" w:firstColumn="1" w:lastColumn="0"/>
                      </w:tblPr>
                      <w:tblGrid>
                        <w:gridCol w:w="4210"/>
                      </w:tblGrid>
                      <w:tr>
                        <w:trPr/>
                        <w:tc>
                          <w:tcPr>
                            <w:tcW w:w="4210" w:type="dxa"/>
                            <w:tcBorders/>
                            <w:shd w:fill="auto" w:val="clear"/>
                          </w:tcPr>
                          <w:p>
                            <w:pPr>
                              <w:pStyle w:val="Normal"/>
                              <w:spacing w:lineRule="auto" w:line="240" w:beforeAutospacing="1" w:afterAutospacing="1"/>
                              <w:rPr/>
                            </w:pPr>
                            <w:bookmarkStart w:id="1" w:name="131"/>
                            <w:bookmarkEnd w:id="1"/>
                            <w:r>
                              <w:rPr>
                                <w:rFonts w:eastAsia="Times New Roman" w:cs="Times New Roman" w:ascii="Times New Roman" w:hAnsi="Times New Roman"/>
                                <w:color w:val="00000A"/>
                                <w:sz w:val="28"/>
                                <w:szCs w:val="28"/>
                                <w:lang w:eastAsia="ru-RU"/>
                              </w:rPr>
                              <w:t>Додаток</w:t>
                              <w:br/>
                              <w:t xml:space="preserve">до рішення 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color w:val="00000A"/>
                                <w:sz w:val="28"/>
                                <w:szCs w:val="28"/>
                                <w:lang w:val="uk-UA" w:eastAsia="ru-RU"/>
                              </w:rPr>
                              <w:t>Каховської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color w:val="00000A"/>
                                <w:sz w:val="28"/>
                                <w:szCs w:val="28"/>
                                <w:lang w:eastAsia="ru-RU"/>
                              </w:rPr>
                              <w:t xml:space="preserve"> міської ради</w:t>
                              <w:br/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color w:val="00000A"/>
                                <w:sz w:val="28"/>
                                <w:szCs w:val="28"/>
                                <w:lang w:val="uk-UA" w:eastAsia="ru-RU"/>
                              </w:rPr>
                              <w:t>25/10/2018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color w:val="00000A"/>
                                <w:sz w:val="28"/>
                                <w:szCs w:val="28"/>
                                <w:lang w:eastAsia="ru-RU"/>
                              </w:rPr>
                              <w:t xml:space="preserve"> N 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color w:val="00000A"/>
                                <w:sz w:val="28"/>
                                <w:szCs w:val="28"/>
                                <w:lang w:eastAsia="ru-RU"/>
                              </w:rPr>
                              <w:t>1312</w:t>
                            </w:r>
                            <w:r>
                              <w:rPr>
                                <w:rFonts w:eastAsia="Times New Roman" w:cs="Times New Roman" w:ascii="Noto Sans" w:hAnsi="Noto Sans"/>
                                <w:color w:val="00000A"/>
                                <w:sz w:val="28"/>
                                <w:szCs w:val="28"/>
                                <w:lang w:eastAsia="ru-RU"/>
                              </w:rPr>
                              <w:t>/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color w:val="00000A"/>
                                <w:sz w:val="28"/>
                                <w:szCs w:val="28"/>
                                <w:lang w:eastAsia="ru-RU"/>
                              </w:rPr>
                              <w:t>62</w:t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jc w:val="center"/>
        <w:outlineLvl w:val="2"/>
        <w:rPr>
          <w:rFonts w:ascii="Times New Roman" w:hAnsi="Times New Roman" w:eastAsia="Times New Roman" w:cs="Times New Roman"/>
          <w:b/>
          <w:b/>
          <w:sz w:val="28"/>
          <w:szCs w:val="28"/>
          <w:lang w:val="uk-UA" w:eastAsia="ru-RU"/>
        </w:rPr>
      </w:pPr>
      <w:bookmarkStart w:id="2" w:name="14"/>
      <w:bookmarkStart w:id="3" w:name="__DdeLink__6783_299512116"/>
      <w:bookmarkEnd w:id="2"/>
      <w:bookmarkEnd w:id="3"/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Зміни</w:t>
        <w:br/>
        <w:t xml:space="preserve">до </w:t>
      </w:r>
      <w:bookmarkStart w:id="4" w:name="15"/>
      <w:bookmarkEnd w:id="4"/>
      <w:r>
        <w:rPr>
          <w:rFonts w:cs="Times New Roman" w:ascii="Times New Roman" w:hAnsi="Times New Roman"/>
          <w:b/>
          <w:sz w:val="28"/>
          <w:szCs w:val="28"/>
        </w:rPr>
        <w:t xml:space="preserve">міської Комплексної програми профілактики злочинності та правопорушень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у м</w:t>
      </w:r>
      <w:r>
        <w:rPr>
          <w:rFonts w:cs="Times New Roman" w:ascii="Times New Roman" w:hAnsi="Times New Roman"/>
          <w:b/>
          <w:sz w:val="28"/>
          <w:szCs w:val="28"/>
        </w:rPr>
        <w:t>істі Каховка на 2016-2019 роки, затвердженої рішенням Каховської міської ради від 25 лютого 2016 року N 121/8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1 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Cs/>
          <w:i/>
          <w:i/>
          <w:spacing w:val="-1"/>
          <w:sz w:val="28"/>
          <w:szCs w:val="28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  <w:lang w:val="uk-UA" w:eastAsia="zh-CN" w:bidi="hi-IN"/>
        </w:rPr>
        <w:t xml:space="preserve">      </w:t>
      </w:r>
      <w:r>
        <w:rPr>
          <w:rFonts w:eastAsia="Times New Roman" w:cs="Times New Roman" w:ascii="Times New Roman" w:hAnsi="Times New Roman"/>
          <w:bCs/>
          <w:i/>
          <w:spacing w:val="-1"/>
          <w:sz w:val="28"/>
          <w:szCs w:val="28"/>
          <w:lang w:val="uk-UA" w:eastAsia="zh-CN" w:bidi="hi-IN"/>
        </w:rPr>
        <w:t xml:space="preserve">У розділі 6 «Охорона публічного порядку та безпека дорожнього руху»               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576" w:hanging="0"/>
        <w:rPr>
          <w:rFonts w:ascii="Times New Roman" w:hAnsi="Times New Roman" w:eastAsia="Droid Sans Fallback" w:cs="Times New Roman"/>
          <w:i/>
          <w:i/>
          <w:sz w:val="28"/>
          <w:szCs w:val="28"/>
          <w:lang w:val="uk-UA" w:eastAsia="zh-CN" w:bidi="hi-IN"/>
        </w:rPr>
      </w:pPr>
      <w:r>
        <w:rPr>
          <w:rFonts w:eastAsia="Times New Roman" w:cs="Times New Roman" w:ascii="Times New Roman" w:hAnsi="Times New Roman"/>
          <w:bCs/>
          <w:i/>
          <w:spacing w:val="-1"/>
          <w:sz w:val="28"/>
          <w:szCs w:val="28"/>
          <w:lang w:val="uk-UA" w:eastAsia="zh-CN" w:bidi="hi-IN"/>
        </w:rPr>
        <w:t xml:space="preserve"> </w:t>
      </w:r>
      <w:r>
        <w:rPr>
          <w:rFonts w:eastAsia="Droid Sans Fallback" w:cs="Times New Roman" w:ascii="Times New Roman" w:hAnsi="Times New Roman"/>
          <w:bCs/>
          <w:i/>
          <w:spacing w:val="-1"/>
          <w:sz w:val="28"/>
          <w:szCs w:val="28"/>
          <w:lang w:val="uk-UA" w:eastAsia="zh-CN" w:bidi="hi-IN"/>
        </w:rPr>
        <w:t xml:space="preserve">пункт 6.1 викласти у наступній редакції: </w:t>
      </w:r>
    </w:p>
    <w:p>
      <w:pPr>
        <w:pStyle w:val="Normal"/>
        <w:widowControl w:val="false"/>
        <w:shd w:val="clear" w:color="auto" w:fill="FFFFFF"/>
        <w:tabs>
          <w:tab w:val="left" w:pos="998" w:leader="none"/>
        </w:tabs>
        <w:suppressAutoHyphens w:val="true"/>
        <w:spacing w:lineRule="auto" w:line="240" w:before="0" w:after="0"/>
        <w:ind w:right="29" w:firstLine="518"/>
        <w:jc w:val="both"/>
        <w:rPr>
          <w:rFonts w:ascii="Times New Roman" w:hAnsi="Times New Roman" w:eastAsia="Times New Roman" w:cs="Times New Roman"/>
          <w:b/>
          <w:b/>
          <w:bCs/>
          <w:spacing w:val="-2"/>
          <w:sz w:val="28"/>
          <w:szCs w:val="28"/>
          <w:lang w:val="uk-UA" w:eastAsia="zh-CN" w:bidi="hi-IN"/>
        </w:rPr>
      </w:pPr>
      <w:r>
        <w:rPr>
          <w:rFonts w:eastAsia="Droid Sans Fallback" w:cs="Times New Roman" w:ascii="Times New Roman" w:hAnsi="Times New Roman"/>
          <w:bCs/>
          <w:spacing w:val="-6"/>
          <w:sz w:val="28"/>
          <w:szCs w:val="28"/>
          <w:lang w:val="uk-UA" w:eastAsia="zh-CN" w:bidi="hi-IN"/>
        </w:rPr>
        <w:t>«</w:t>
      </w:r>
      <w:r>
        <w:rPr>
          <w:rFonts w:eastAsia="Times New Roman" w:cs="Times New Roman" w:ascii="Times New Roman" w:hAnsi="Times New Roman"/>
          <w:spacing w:val="-2"/>
          <w:sz w:val="28"/>
          <w:szCs w:val="28"/>
          <w:lang w:val="uk-UA" w:eastAsia="zh-CN" w:bidi="hi-IN"/>
        </w:rPr>
        <w:t>Ужити заходів щодо впровадження в службову діяльність поліції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 w:bidi="hi-IN"/>
        </w:rPr>
        <w:t xml:space="preserve"> технічних засобів контролю за </w:t>
      </w:r>
      <w:r>
        <w:rPr>
          <w:rFonts w:eastAsia="Times New Roman" w:cs="Times New Roman" w:ascii="Times New Roman" w:hAnsi="Times New Roman"/>
          <w:spacing w:val="-2"/>
          <w:sz w:val="28"/>
          <w:szCs w:val="28"/>
          <w:lang w:val="uk-UA" w:eastAsia="zh-CN" w:bidi="hi-IN"/>
        </w:rPr>
        <w:t xml:space="preserve">станом правопорядку на вулицях та в інших громадських місцях з метою 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 w:bidi="hi-IN"/>
        </w:rPr>
        <w:t>забезпечення охорони публічного порядку й безпеки населення, оперативного реагування на будь-які правопорушення.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5812" w:hanging="0"/>
        <w:jc w:val="right"/>
        <w:rPr>
          <w:rFonts w:ascii="Times New Roman" w:hAnsi="Times New Roman" w:eastAsia="Times New Roman" w:cs="Times New Roman"/>
          <w:b/>
          <w:b/>
          <w:bCs/>
          <w:spacing w:val="-2"/>
          <w:sz w:val="28"/>
          <w:szCs w:val="28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  <w:lang w:val="uk-UA" w:eastAsia="zh-CN" w:bidi="hi-IN"/>
        </w:rPr>
        <w:t xml:space="preserve">Термін: </w:t>
      </w:r>
      <w:r>
        <w:rPr>
          <w:rFonts w:eastAsia="Times New Roman" w:cs="Times New Roman" w:ascii="Times New Roman" w:hAnsi="Times New Roman"/>
          <w:spacing w:val="-2"/>
          <w:sz w:val="28"/>
          <w:szCs w:val="28"/>
          <w:lang w:val="uk-UA" w:eastAsia="zh-CN" w:bidi="hi-IN"/>
        </w:rPr>
        <w:t>упродовж 2016 - 2019 років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5812" w:hanging="0"/>
        <w:jc w:val="right"/>
        <w:rPr>
          <w:rFonts w:ascii="Times New Roman" w:hAnsi="Times New Roman" w:eastAsia="Times New Roman" w:cs="Times New Roman"/>
          <w:spacing w:val="-2"/>
          <w:sz w:val="28"/>
          <w:szCs w:val="28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  <w:lang w:val="uk-UA" w:eastAsia="zh-CN" w:bidi="hi-IN"/>
        </w:rPr>
        <w:t xml:space="preserve">Виконавці: </w:t>
      </w:r>
      <w:r>
        <w:rPr>
          <w:rFonts w:eastAsia="Times New Roman" w:cs="Times New Roman" w:ascii="Times New Roman" w:hAnsi="Times New Roman"/>
          <w:bCs/>
          <w:spacing w:val="-2"/>
          <w:sz w:val="28"/>
          <w:szCs w:val="28"/>
          <w:lang w:val="uk-UA" w:eastAsia="zh-CN" w:bidi="hi-IN"/>
        </w:rPr>
        <w:t>ВП ГУНП</w:t>
      </w:r>
      <w:r>
        <w:rPr>
          <w:rFonts w:eastAsia="Times New Roman" w:cs="Times New Roman" w:ascii="Times New Roman" w:hAnsi="Times New Roman"/>
          <w:spacing w:val="-2"/>
          <w:sz w:val="28"/>
          <w:szCs w:val="28"/>
          <w:lang w:val="uk-UA" w:eastAsia="zh-CN" w:bidi="hi-IN"/>
        </w:rPr>
        <w:t xml:space="preserve">, 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5812" w:hanging="0"/>
        <w:jc w:val="right"/>
        <w:rPr>
          <w:rFonts w:ascii="Times New Roman" w:hAnsi="Times New Roman" w:eastAsia="Times New Roman" w:cs="Times New Roman"/>
          <w:spacing w:val="-2"/>
          <w:sz w:val="28"/>
          <w:szCs w:val="28"/>
          <w:lang w:val="uk-UA" w:eastAsia="zh-CN" w:bidi="hi-IN"/>
        </w:rPr>
      </w:pPr>
      <w:r>
        <w:rPr>
          <w:rFonts w:eastAsia="Times New Roman" w:cs="Times New Roman" w:ascii="Times New Roman" w:hAnsi="Times New Roman"/>
          <w:spacing w:val="-2"/>
          <w:sz w:val="28"/>
          <w:szCs w:val="28"/>
          <w:lang w:val="uk-UA" w:eastAsia="zh-CN" w:bidi="hi-IN"/>
        </w:rPr>
        <w:t>виконавчий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5812" w:hanging="0"/>
        <w:jc w:val="right"/>
        <w:rPr>
          <w:rFonts w:ascii="Times New Roman" w:hAnsi="Times New Roman" w:eastAsia="Times New Roman" w:cs="Times New Roman"/>
          <w:spacing w:val="-2"/>
          <w:sz w:val="28"/>
          <w:szCs w:val="28"/>
          <w:lang w:val="uk-UA" w:eastAsia="zh-CN" w:bidi="hi-IN"/>
        </w:rPr>
      </w:pPr>
      <w:r>
        <w:rPr>
          <w:rFonts w:eastAsia="Times New Roman" w:cs="Times New Roman" w:ascii="Times New Roman" w:hAnsi="Times New Roman"/>
          <w:spacing w:val="-2"/>
          <w:sz w:val="28"/>
          <w:szCs w:val="28"/>
          <w:lang w:val="uk-UA" w:eastAsia="zh-CN" w:bidi="hi-IN"/>
        </w:rPr>
        <w:t>комітет міської ради»</w:t>
      </w:r>
    </w:p>
    <w:p>
      <w:pPr>
        <w:pStyle w:val="Normal"/>
        <w:shd w:val="clear" w:color="auto" w:fill="FFFFFF"/>
        <w:spacing w:lineRule="auto" w:line="240" w:before="0" w:after="0"/>
        <w:ind w:left="202" w:hanging="0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firstLine="426"/>
        <w:jc w:val="both"/>
        <w:rPr>
          <w:rFonts w:ascii="Times New Roman" w:hAnsi="Times New Roman" w:eastAsia="Droid Sans Fallback" w:cs="Times New Roman"/>
          <w:i/>
          <w:i/>
          <w:sz w:val="28"/>
          <w:szCs w:val="28"/>
          <w:lang w:val="uk-UA" w:eastAsia="zh-CN" w:bidi="hi-IN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val="uk-UA" w:eastAsia="ru-RU"/>
        </w:rPr>
        <w:t xml:space="preserve">Позицію 1 в Додатку </w:t>
      </w:r>
      <w:r>
        <w:rPr>
          <w:rFonts w:eastAsia="Times New Roman" w:cs="Times New Roman" w:ascii="Times New Roman" w:hAnsi="Times New Roman"/>
          <w:bCs/>
          <w:i/>
          <w:sz w:val="28"/>
          <w:szCs w:val="28"/>
          <w:lang w:eastAsia="ru-RU"/>
        </w:rPr>
        <w:t xml:space="preserve">до </w:t>
      </w:r>
      <w:r>
        <w:rPr>
          <w:rFonts w:cs="Times New Roman" w:ascii="Times New Roman" w:hAnsi="Times New Roman"/>
          <w:i/>
          <w:sz w:val="28"/>
          <w:szCs w:val="28"/>
        </w:rPr>
        <w:t xml:space="preserve">міської Комплексної програми профілактики злочинності та правопорушень </w:t>
      </w:r>
      <w:r>
        <w:rPr>
          <w:rFonts w:cs="Times New Roman" w:ascii="Times New Roman" w:hAnsi="Times New Roman"/>
          <w:i/>
          <w:sz w:val="28"/>
          <w:szCs w:val="28"/>
          <w:lang w:val="uk-UA"/>
        </w:rPr>
        <w:t>у м</w:t>
      </w:r>
      <w:r>
        <w:rPr>
          <w:rFonts w:cs="Times New Roman" w:ascii="Times New Roman" w:hAnsi="Times New Roman"/>
          <w:i/>
          <w:sz w:val="28"/>
          <w:szCs w:val="28"/>
        </w:rPr>
        <w:t>істі Каховка на 2016-2019 роки</w:t>
      </w:r>
      <w:r>
        <w:rPr>
          <w:rFonts w:cs="Times New Roman" w:ascii="Times New Roman" w:hAnsi="Times New Roman"/>
          <w:i/>
          <w:sz w:val="28"/>
          <w:szCs w:val="28"/>
          <w:lang w:val="uk-UA"/>
        </w:rPr>
        <w:t xml:space="preserve"> «Заходи фінансового, матеріального – технічного забезпечення </w:t>
      </w:r>
      <w:r>
        <w:rPr>
          <w:rFonts w:eastAsia="Times New Roman" w:cs="Times New Roman" w:ascii="Times New Roman" w:hAnsi="Times New Roman"/>
          <w:bCs/>
          <w:i/>
          <w:sz w:val="28"/>
          <w:szCs w:val="28"/>
          <w:lang w:val="uk-UA" w:eastAsia="zh-CN" w:bidi="hi-IN"/>
        </w:rPr>
        <w:t xml:space="preserve"> до Комплексної програми профілактики злочинності та правопорушень у місті Каховці на 2016-2019 роки, </w:t>
      </w:r>
      <w:r>
        <w:rPr>
          <w:rFonts w:eastAsia="Droid Sans Fallback" w:cs="Times New Roman" w:ascii="Times New Roman" w:hAnsi="Times New Roman"/>
          <w:bCs/>
          <w:i/>
          <w:spacing w:val="-1"/>
          <w:sz w:val="28"/>
          <w:szCs w:val="28"/>
          <w:lang w:val="uk-UA" w:eastAsia="zh-CN" w:bidi="hi-IN"/>
        </w:rPr>
        <w:t xml:space="preserve">викласти у наступній редакції: 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  <w:lang w:val="uk-UA" w:eastAsia="zh-CN" w:bidi="hi-IN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uk-UA" w:eastAsia="zh-CN" w:bidi="hi-IN"/>
        </w:rPr>
      </w:r>
    </w:p>
    <w:tbl>
      <w:tblPr>
        <w:tblW w:w="10454" w:type="dxa"/>
        <w:jc w:val="left"/>
        <w:tblInd w:w="-968" w:type="dxa"/>
        <w:tblBorders/>
        <w:tblCellMar>
          <w:top w:w="0" w:type="dxa"/>
          <w:left w:w="40" w:type="dxa"/>
          <w:bottom w:w="0" w:type="dxa"/>
          <w:right w:w="40" w:type="dxa"/>
        </w:tblCellMar>
        <w:tblLook w:val="0000" w:noVBand="0" w:noHBand="0" w:lastColumn="0" w:firstColumn="0" w:lastRow="0" w:firstRow="0"/>
      </w:tblPr>
      <w:tblGrid>
        <w:gridCol w:w="341"/>
        <w:gridCol w:w="965"/>
        <w:gridCol w:w="1307"/>
        <w:gridCol w:w="928"/>
        <w:gridCol w:w="380"/>
        <w:gridCol w:w="1307"/>
        <w:gridCol w:w="443"/>
        <w:gridCol w:w="722"/>
        <w:gridCol w:w="141"/>
        <w:gridCol w:w="571"/>
        <w:gridCol w:w="735"/>
        <w:gridCol w:w="399"/>
        <w:gridCol w:w="778"/>
        <w:gridCol w:w="132"/>
        <w:gridCol w:w="1303"/>
      </w:tblGrid>
      <w:tr>
        <w:trPr/>
        <w:tc>
          <w:tcPr>
            <w:tcW w:w="130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firstLine="29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zh-CN" w:bidi="hi-IN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pacing w:val="-2"/>
                <w:w w:val="90"/>
                <w:sz w:val="24"/>
                <w:szCs w:val="24"/>
                <w:lang w:val="uk-UA" w:eastAsia="zh-CN" w:bidi="hi-IN"/>
              </w:rPr>
              <w:t>п/пп</w:t>
            </w:r>
          </w:p>
        </w:tc>
        <w:tc>
          <w:tcPr>
            <w:tcW w:w="1307" w:type="dxa"/>
            <w:tcBorders/>
            <w:shd w:fill="auto" w:val="clea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left="1094" w:hanging="0"/>
              <w:rPr>
                <w:rFonts w:ascii="Times New Roman" w:hAnsi="Times New Roman" w:eastAsia="Times New Roman" w:cs="Times New Roman"/>
                <w:b/>
                <w:b/>
                <w:bCs/>
                <w:spacing w:val="-3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  <w:t>Зміст заходів</w:t>
            </w:r>
          </w:p>
        </w:tc>
        <w:tc>
          <w:tcPr>
            <w:tcW w:w="1308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left="163" w:right="192" w:hanging="0"/>
              <w:rPr>
                <w:rFonts w:ascii="Times New Roman" w:hAnsi="Times New Roman" w:eastAsia="Times New Roman" w:cs="Times New Roman"/>
                <w:b/>
                <w:b/>
                <w:bCs/>
                <w:spacing w:val="-3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pacing w:val="-3"/>
                <w:sz w:val="24"/>
                <w:szCs w:val="24"/>
                <w:lang w:val="uk-UA" w:eastAsia="zh-CN" w:bidi="hi-IN"/>
              </w:rPr>
              <w:t xml:space="preserve">Відповідальні </w:t>
            </w: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uk-UA" w:eastAsia="zh-CN" w:bidi="hi-IN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2"/>
                <w:sz w:val="24"/>
                <w:szCs w:val="24"/>
                <w:lang w:val="uk-UA" w:eastAsia="zh-CN" w:bidi="hi-I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pacing w:val="-2"/>
                <w:sz w:val="24"/>
                <w:szCs w:val="24"/>
                <w:lang w:val="uk-UA" w:eastAsia="zh-CN" w:bidi="hi-IN"/>
              </w:rPr>
              <w:t>виконання</w:t>
            </w:r>
          </w:p>
        </w:tc>
        <w:tc>
          <w:tcPr>
            <w:tcW w:w="1307" w:type="dxa"/>
            <w:tcBorders/>
            <w:shd w:fill="auto" w:val="clea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left="298" w:right="355" w:hanging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pacing w:val="-3"/>
                <w:sz w:val="24"/>
                <w:szCs w:val="24"/>
                <w:lang w:val="uk-UA" w:eastAsia="zh-CN" w:bidi="hi-IN"/>
              </w:rPr>
              <w:t xml:space="preserve">Орієнтовні обсяги фінансування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  <w:t xml:space="preserve">за роками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val="uk-UA" w:eastAsia="zh-CN" w:bidi="hi-IN"/>
              </w:rPr>
              <w:t>(тис. грн.)</w:t>
            </w:r>
          </w:p>
        </w:tc>
        <w:tc>
          <w:tcPr>
            <w:tcW w:w="5224" w:type="dxa"/>
            <w:gridSpan w:val="9"/>
            <w:tcBorders/>
            <w:shd w:fill="auto" w:val="clea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zh-CN" w:bidi="hi-IN"/>
              </w:rPr>
              <w:t>Усього витрат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pacing w:val="-1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zh-CN" w:bidi="hi-IN"/>
              </w:rPr>
              <w:t>на виконання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Droid Sans Fallback" w:cs="Times New Roman"/>
                <w:i/>
                <w:i/>
                <w:iCs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pacing w:val="-1"/>
                <w:sz w:val="24"/>
                <w:szCs w:val="24"/>
                <w:lang w:val="uk-UA" w:eastAsia="zh-CN" w:bidi="hi-IN"/>
              </w:rPr>
              <w:t>програми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Droid Sans Fallback" w:cs="FreeSans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i/>
                <w:iCs/>
                <w:sz w:val="24"/>
                <w:szCs w:val="24"/>
                <w:lang w:val="uk-UA" w:eastAsia="zh-CN" w:bidi="hi-IN"/>
              </w:rPr>
              <w:t>(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val="uk-UA" w:eastAsia="zh-CN" w:bidi="hi-IN"/>
              </w:rPr>
              <w:t>тис. грн)</w:t>
            </w:r>
          </w:p>
        </w:tc>
      </w:tr>
      <w:tr>
        <w:trPr>
          <w:trHeight w:val="552" w:hRule="exact"/>
        </w:trPr>
        <w:tc>
          <w:tcPr>
            <w:tcW w:w="1306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1307" w:type="dxa"/>
            <w:tcBorders>
              <w:top w:val="single" w:sz="6" w:space="0" w:color="000001"/>
              <w:left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1308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13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left="134" w:hanging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  <w:t>2016</w:t>
            </w:r>
          </w:p>
        </w:tc>
        <w:tc>
          <w:tcPr>
            <w:tcW w:w="1306" w:type="dxa"/>
            <w:gridSpan w:val="3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left="125" w:hanging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  <w:t>2017</w:t>
            </w:r>
          </w:p>
        </w:tc>
        <w:tc>
          <w:tcPr>
            <w:tcW w:w="1306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left="134" w:hanging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  <w:t>2018</w:t>
            </w:r>
          </w:p>
        </w:tc>
        <w:tc>
          <w:tcPr>
            <w:tcW w:w="1309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left="134" w:hanging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  <w:t>2019</w:t>
            </w:r>
          </w:p>
        </w:tc>
        <w:tc>
          <w:tcPr>
            <w:tcW w:w="1303" w:type="dxa"/>
            <w:tcBorders/>
            <w:shd w:fill="auto" w:val="clear"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napToGrid w:val="false"/>
              <w:spacing w:lineRule="auto" w:line="240" w:before="0" w:after="0"/>
              <w:ind w:left="134" w:hanging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left="134" w:hanging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</w:tr>
      <w:tr>
        <w:trPr>
          <w:trHeight w:val="1471" w:hRule="exact"/>
        </w:trPr>
        <w:tc>
          <w:tcPr>
            <w:tcW w:w="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left="29" w:hanging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zh-CN" w:bidi="hi-IN"/>
              </w:rPr>
              <w:t>І.</w:t>
            </w:r>
          </w:p>
        </w:tc>
        <w:tc>
          <w:tcPr>
            <w:tcW w:w="320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right="10" w:firstLine="1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  <w:t>Придбання та установка камер зовнішнього відеоспостереження</w:t>
            </w:r>
          </w:p>
        </w:tc>
        <w:tc>
          <w:tcPr>
            <w:tcW w:w="21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left="48" w:hanging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zh-CN" w:bidi="hi-IN"/>
              </w:rPr>
              <w:t>Каховський ВП ГУНП в Херсонській області</w:t>
            </w:r>
          </w:p>
        </w:tc>
        <w:tc>
          <w:tcPr>
            <w:tcW w:w="7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ind w:left="58" w:right="96" w:hanging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napToGrid w:val="false"/>
              <w:spacing w:lineRule="auto" w:line="240" w:before="0" w:after="0"/>
              <w:ind w:left="48" w:right="86" w:hanging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1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napToGrid w:val="false"/>
              <w:spacing w:lineRule="auto" w:line="240" w:before="0" w:after="0"/>
              <w:ind w:left="48" w:right="86" w:hanging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  <w:t>107,972 тис. грн.</w:t>
            </w:r>
          </w:p>
        </w:tc>
        <w:tc>
          <w:tcPr>
            <w:tcW w:w="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insideH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napToGrid w:val="false"/>
              <w:spacing w:lineRule="auto" w:line="240" w:before="0" w:after="0"/>
              <w:ind w:left="48" w:right="106" w:hanging="0"/>
              <w:rPr>
                <w:rFonts w:ascii="Times New Roman" w:hAnsi="Times New Roman" w:eastAsia="Droid Sans Fallback" w:cs="Times New Roman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z w:val="24"/>
                <w:szCs w:val="24"/>
                <w:lang w:val="uk-UA" w:eastAsia="zh-CN" w:bidi="hi-IN"/>
              </w:rPr>
            </w:r>
          </w:p>
        </w:tc>
        <w:tc>
          <w:tcPr>
            <w:tcW w:w="14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Droid Sans Fallback" w:cs="FreeSans"/>
                <w:sz w:val="24"/>
                <w:szCs w:val="24"/>
                <w:lang w:val="uk-UA" w:eastAsia="zh-CN" w:bidi="hi-IN"/>
              </w:rPr>
            </w:pPr>
            <w:r>
              <w:rPr>
                <w:rFonts w:eastAsia="Droid Sans Fallback" w:cs="Times New Roman" w:ascii="Times New Roman" w:hAnsi="Times New Roman"/>
                <w:spacing w:val="-5"/>
                <w:sz w:val="24"/>
                <w:szCs w:val="24"/>
                <w:lang w:val="uk-UA" w:eastAsia="zh-CN" w:bidi="hi-IN"/>
              </w:rPr>
              <w:t xml:space="preserve">107,972 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  <w:lang w:val="uk-UA" w:eastAsia="zh-CN" w:bidi="hi-IN"/>
              </w:rPr>
              <w:t>тис. грн.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Autospacing="1" w:afterAutospacing="1"/>
        <w:jc w:val="center"/>
        <w:outlineLvl w:val="2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bookmarkStart w:id="5" w:name="_GoBack"/>
      <w:bookmarkEnd w:id="5"/>
      <w:r>
        <w:rPr>
          <w:rFonts w:cs="Times New Roman" w:ascii="Times New Roman" w:hAnsi="Times New Roman"/>
          <w:sz w:val="28"/>
          <w:szCs w:val="28"/>
        </w:rPr>
        <w:t>Міський голова                                                                    А.А. Дяченко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Noto Sans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LibreOffice/5.1.6.2$Linux_X86_64 LibreOffice_project/10m0$Build-2</Application>
  <Pages>2</Pages>
  <Words>188</Words>
  <Characters>1198</Characters>
  <CharactersWithSpaces>1453</CharactersWithSpaces>
  <Paragraphs>28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2018-10-18T02:37:00Z</dcterms:created>
  <dc:creator>Admin</dc:creator>
  <dc:description/>
  <dc:language>ru-RU</dc:language>
  <cp:lastModifiedBy/>
  <cp:lastPrinted>2018-10-18T08:50:11Z</cp:lastPrinted>
  <dcterms:modified xsi:type="dcterms:W3CDTF">2018-10-26T08:26:39Z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