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65A" w:rsidRPr="0024765A" w:rsidRDefault="0024765A" w:rsidP="0024765A">
      <w:pPr>
        <w:jc w:val="center"/>
        <w:rPr>
          <w:b/>
          <w:color w:val="auto"/>
          <w:sz w:val="28"/>
          <w:szCs w:val="28"/>
          <w:lang w:val="uk-UA"/>
        </w:rPr>
      </w:pPr>
      <w:r w:rsidRPr="0024765A">
        <w:rPr>
          <w:b/>
          <w:color w:val="auto"/>
          <w:sz w:val="28"/>
          <w:szCs w:val="28"/>
          <w:lang w:val="uk-UA"/>
        </w:rPr>
        <w:t>Обґрунтування зауважень</w:t>
      </w:r>
    </w:p>
    <w:p w:rsidR="0024765A" w:rsidRPr="0024765A" w:rsidRDefault="0024765A" w:rsidP="0024765A">
      <w:pPr>
        <w:jc w:val="center"/>
        <w:rPr>
          <w:b/>
          <w:color w:val="auto"/>
          <w:sz w:val="28"/>
          <w:szCs w:val="28"/>
          <w:lang w:val="uk-UA"/>
        </w:rPr>
      </w:pPr>
      <w:r w:rsidRPr="0024765A">
        <w:rPr>
          <w:b/>
          <w:color w:val="auto"/>
          <w:sz w:val="28"/>
          <w:szCs w:val="28"/>
          <w:lang w:val="uk-UA"/>
        </w:rPr>
        <w:t xml:space="preserve">до рішення </w:t>
      </w:r>
      <w:r w:rsidRPr="0024765A">
        <w:rPr>
          <w:b/>
          <w:color w:val="auto"/>
          <w:sz w:val="28"/>
          <w:szCs w:val="28"/>
          <w:lang w:val="uk-UA"/>
        </w:rPr>
        <w:t>Каховської</w:t>
      </w:r>
      <w:r w:rsidRPr="0024765A">
        <w:rPr>
          <w:b/>
          <w:color w:val="auto"/>
          <w:sz w:val="28"/>
          <w:szCs w:val="28"/>
          <w:lang w:val="uk-UA"/>
        </w:rPr>
        <w:t xml:space="preserve"> міської ради від </w:t>
      </w:r>
      <w:r w:rsidRPr="0024765A">
        <w:rPr>
          <w:b/>
          <w:color w:val="auto"/>
          <w:sz w:val="28"/>
          <w:szCs w:val="28"/>
          <w:lang w:val="uk-UA"/>
        </w:rPr>
        <w:t>29 листопада 2018 року</w:t>
      </w:r>
      <w:r w:rsidRPr="0024765A">
        <w:rPr>
          <w:b/>
          <w:color w:val="auto"/>
          <w:sz w:val="28"/>
          <w:szCs w:val="28"/>
          <w:lang w:val="uk-UA"/>
        </w:rPr>
        <w:t xml:space="preserve"> № </w:t>
      </w:r>
      <w:r w:rsidRPr="0024765A">
        <w:rPr>
          <w:b/>
          <w:color w:val="auto"/>
          <w:sz w:val="28"/>
          <w:szCs w:val="28"/>
          <w:lang w:val="uk-UA"/>
        </w:rPr>
        <w:t>252-р</w:t>
      </w:r>
      <w:r w:rsidRPr="0024765A">
        <w:rPr>
          <w:b/>
          <w:color w:val="auto"/>
          <w:sz w:val="28"/>
          <w:szCs w:val="28"/>
          <w:lang w:val="uk-UA"/>
        </w:rPr>
        <w:t xml:space="preserve"> «Про </w:t>
      </w:r>
      <w:r w:rsidRPr="0024765A">
        <w:rPr>
          <w:b/>
          <w:color w:val="auto"/>
          <w:sz w:val="28"/>
          <w:szCs w:val="28"/>
          <w:lang w:val="uk-UA"/>
        </w:rPr>
        <w:t>затвердження звіту тимчасової контрольної комісії з питань забудови території біля будинку № 194 по вул. Мелітопольській</w:t>
      </w:r>
      <w:r w:rsidRPr="0024765A">
        <w:rPr>
          <w:b/>
          <w:color w:val="auto"/>
          <w:sz w:val="28"/>
          <w:szCs w:val="28"/>
          <w:lang w:val="uk-UA"/>
        </w:rPr>
        <w:t>»</w:t>
      </w:r>
    </w:p>
    <w:p w:rsidR="002907E6" w:rsidRDefault="002907E6">
      <w:pPr>
        <w:jc w:val="center"/>
        <w:rPr>
          <w:lang w:val="uk-UA"/>
        </w:rPr>
      </w:pPr>
    </w:p>
    <w:p w:rsidR="0024765A" w:rsidRDefault="0024765A">
      <w:pPr>
        <w:ind w:firstLine="567"/>
        <w:jc w:val="both"/>
        <w:rPr>
          <w:b/>
          <w:u w:val="single"/>
          <w:lang w:val="uk-UA"/>
        </w:rPr>
      </w:pPr>
    </w:p>
    <w:p w:rsidR="0024765A" w:rsidRDefault="0024765A">
      <w:pPr>
        <w:ind w:firstLine="567"/>
        <w:jc w:val="both"/>
        <w:rPr>
          <w:b/>
          <w:u w:val="single"/>
          <w:lang w:val="uk-UA"/>
        </w:rPr>
      </w:pPr>
    </w:p>
    <w:p w:rsidR="0024765A" w:rsidRDefault="0024765A">
      <w:pPr>
        <w:ind w:firstLine="567"/>
        <w:jc w:val="both"/>
        <w:rPr>
          <w:b/>
          <w:u w:val="single"/>
          <w:lang w:val="uk-UA"/>
        </w:rPr>
      </w:pPr>
    </w:p>
    <w:p w:rsidR="0024765A" w:rsidRDefault="0024765A">
      <w:pPr>
        <w:ind w:firstLine="567"/>
        <w:jc w:val="both"/>
        <w:rPr>
          <w:color w:val="auto"/>
          <w:sz w:val="28"/>
          <w:szCs w:val="28"/>
          <w:lang w:val="uk-UA"/>
        </w:rPr>
      </w:pPr>
      <w:r w:rsidRPr="00A30FBB">
        <w:rPr>
          <w:color w:val="auto"/>
          <w:sz w:val="28"/>
          <w:szCs w:val="28"/>
          <w:lang w:val="uk-UA"/>
        </w:rPr>
        <w:t>Каховською міською радою 29 листопада 2018 року прийнято рішення №  1366/64 «</w:t>
      </w:r>
      <w:r w:rsidRPr="00A30FBB">
        <w:rPr>
          <w:rFonts w:eastAsia="Batang"/>
          <w:sz w:val="28"/>
          <w:szCs w:val="28"/>
          <w:lang w:val="uk-UA" w:eastAsia="zh-CN"/>
        </w:rPr>
        <w:t>Про затвердження звіту тимчасової контрольної  комісії з питань забудови території біля будинку № 194 по вул. Мелітопольській</w:t>
      </w:r>
      <w:r w:rsidRPr="00A30FBB">
        <w:rPr>
          <w:color w:val="auto"/>
          <w:sz w:val="28"/>
          <w:szCs w:val="28"/>
          <w:lang w:val="uk-UA"/>
        </w:rPr>
        <w:t>»</w:t>
      </w:r>
      <w:r w:rsidR="00644C38">
        <w:rPr>
          <w:color w:val="auto"/>
          <w:sz w:val="28"/>
          <w:szCs w:val="28"/>
          <w:lang w:val="uk-UA"/>
        </w:rPr>
        <w:t>.</w:t>
      </w:r>
    </w:p>
    <w:p w:rsidR="00644C38" w:rsidRDefault="00644C38" w:rsidP="00644C38">
      <w:pPr>
        <w:widowControl w:val="0"/>
        <w:autoSpaceDE w:val="0"/>
        <w:autoSpaceDN w:val="0"/>
        <w:adjustRightInd w:val="0"/>
        <w:ind w:firstLine="708"/>
        <w:jc w:val="both"/>
        <w:rPr>
          <w:color w:val="auto"/>
          <w:sz w:val="28"/>
          <w:szCs w:val="28"/>
          <w:lang w:val="uk-UA"/>
        </w:rPr>
      </w:pPr>
      <w:r w:rsidRPr="00644C38">
        <w:rPr>
          <w:color w:val="auto"/>
          <w:sz w:val="28"/>
          <w:szCs w:val="28"/>
          <w:lang w:val="uk-UA"/>
        </w:rPr>
        <w:t>Втім таке рішення міської ради є пе</w:t>
      </w:r>
      <w:r>
        <w:rPr>
          <w:color w:val="auto"/>
          <w:sz w:val="28"/>
          <w:szCs w:val="28"/>
          <w:lang w:val="uk-UA"/>
        </w:rPr>
        <w:t>редчасним, з огляду на наступне:</w:t>
      </w:r>
    </w:p>
    <w:p w:rsidR="00913BD5" w:rsidRDefault="00CE4991" w:rsidP="00644C38">
      <w:pPr>
        <w:widowControl w:val="0"/>
        <w:autoSpaceDE w:val="0"/>
        <w:autoSpaceDN w:val="0"/>
        <w:adjustRightInd w:val="0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висновки комісії  стосовно видання паспорту прив’язки з грубим порушенням норм чинного законодавства України, що регулює містобудівні, земельні відносини та права приватної власності – є необґрунтованими </w:t>
      </w:r>
      <w:r w:rsidR="00913BD5">
        <w:rPr>
          <w:color w:val="auto"/>
          <w:sz w:val="28"/>
          <w:szCs w:val="28"/>
          <w:lang w:val="uk-UA"/>
        </w:rPr>
        <w:t>нормами чинного законодавства, а саме:</w:t>
      </w:r>
    </w:p>
    <w:p w:rsidR="00644C38" w:rsidRPr="00913BD5" w:rsidRDefault="00913BD5" w:rsidP="00913BD5">
      <w:pPr>
        <w:widowControl w:val="0"/>
        <w:autoSpaceDE w:val="0"/>
        <w:autoSpaceDN w:val="0"/>
        <w:adjustRightInd w:val="0"/>
        <w:ind w:firstLine="567"/>
        <w:jc w:val="both"/>
        <w:rPr>
          <w:i/>
          <w:color w:val="auto"/>
          <w:sz w:val="28"/>
          <w:szCs w:val="28"/>
          <w:lang w:val="uk-UA"/>
        </w:rPr>
      </w:pPr>
      <w:r w:rsidRPr="00913BD5">
        <w:rPr>
          <w:i/>
          <w:color w:val="auto"/>
          <w:sz w:val="28"/>
          <w:szCs w:val="28"/>
          <w:lang w:val="uk-UA"/>
        </w:rPr>
        <w:t>По – перше, порушення процесуального характеру відносно роботи тимчасової контрольної комісії та складення висновку комісією:</w:t>
      </w:r>
      <w:r w:rsidR="00CE4991" w:rsidRPr="00913BD5">
        <w:rPr>
          <w:i/>
          <w:color w:val="auto"/>
          <w:sz w:val="28"/>
          <w:szCs w:val="28"/>
          <w:lang w:val="uk-UA"/>
        </w:rPr>
        <w:t xml:space="preserve"> </w:t>
      </w:r>
    </w:p>
    <w:p w:rsidR="008361CD" w:rsidRPr="008361CD" w:rsidRDefault="008361CD" w:rsidP="008361CD">
      <w:pPr>
        <w:widowControl w:val="0"/>
        <w:tabs>
          <w:tab w:val="left" w:pos="720"/>
        </w:tabs>
        <w:ind w:right="-227" w:firstLine="624"/>
        <w:jc w:val="both"/>
        <w:rPr>
          <w:rFonts w:eastAsia="DejaVu Sans" w:cs="Lohit Hindi"/>
          <w:color w:val="auto"/>
          <w:kern w:val="1"/>
          <w:sz w:val="28"/>
          <w:szCs w:val="28"/>
          <w:lang w:val="uk-UA" w:eastAsia="zh-CN" w:bidi="hi-IN"/>
        </w:rPr>
      </w:pPr>
      <w:r w:rsidRPr="008361CD">
        <w:rPr>
          <w:rFonts w:eastAsia="DejaVu Sans" w:cs="Lohit Hindi"/>
          <w:color w:val="auto"/>
          <w:kern w:val="1"/>
          <w:sz w:val="28"/>
          <w:szCs w:val="28"/>
          <w:lang w:val="uk-UA" w:eastAsia="zh-CN" w:bidi="hi-IN"/>
        </w:rPr>
        <w:t xml:space="preserve">Згідно статті 2 Закону України «Про місцеве самоврядування в Україні» місцеве самоврядування в Україні – це гарантоване державою право та реальна здатність територіальної громади – жителів села чи добровільного об’єднання у сільську громаду жителів кількох сіл, селища, міста – самостійно або під відповідальність органів та посадових осіб місцевого самоврядування вирішувати питання місцевого значення в межах Конституції і законів України. Місцеве самоврядування здійснюється територіальними громадами сіл, селищ, міст як безпосередньо, так і через сільські, селищні, міські ради та їх виконавчі органи, а також через районні та обласні ради, які представляють спільні інтереси територіальних громад сіл, селищ, міст. </w:t>
      </w:r>
    </w:p>
    <w:p w:rsidR="008361CD" w:rsidRPr="008361CD" w:rsidRDefault="008361CD" w:rsidP="008361CD">
      <w:pPr>
        <w:widowControl w:val="0"/>
        <w:tabs>
          <w:tab w:val="left" w:pos="720"/>
        </w:tabs>
        <w:ind w:right="-227" w:firstLine="624"/>
        <w:jc w:val="both"/>
        <w:rPr>
          <w:rFonts w:eastAsia="DejaVu Sans" w:cs="Lohit Hindi"/>
          <w:color w:val="auto"/>
          <w:kern w:val="1"/>
          <w:sz w:val="28"/>
          <w:szCs w:val="28"/>
          <w:lang w:val="uk-UA" w:eastAsia="zh-CN" w:bidi="hi-IN"/>
        </w:rPr>
      </w:pPr>
      <w:r w:rsidRPr="008361CD">
        <w:rPr>
          <w:rFonts w:eastAsia="DejaVu Sans" w:cs="Lohit Hindi"/>
          <w:color w:val="auto"/>
          <w:kern w:val="1"/>
          <w:sz w:val="28"/>
          <w:szCs w:val="28"/>
          <w:lang w:val="uk-UA" w:eastAsia="zh-CN" w:bidi="hi-IN"/>
        </w:rPr>
        <w:t xml:space="preserve">Відповідно до </w:t>
      </w:r>
      <w:hyperlink r:id="rId6" w:anchor="825894" w:tgtFrame="_blank" w:tooltip="КОНСТИТУЦІЯ УКРАЇНИ; нормативно-правовий акт № 254к/96-ВР від 28.06.1996" w:history="1">
        <w:r w:rsidRPr="008361CD">
          <w:rPr>
            <w:rFonts w:eastAsia="DejaVu Sans" w:cs="Lohit Hindi"/>
            <w:color w:val="auto"/>
            <w:kern w:val="1"/>
            <w:sz w:val="28"/>
            <w:szCs w:val="28"/>
            <w:lang w:val="uk-UA" w:eastAsia="zh-CN" w:bidi="hi-IN"/>
          </w:rPr>
          <w:t>статті 19 Конституції України</w:t>
        </w:r>
      </w:hyperlink>
      <w:r w:rsidRPr="008361CD">
        <w:rPr>
          <w:rFonts w:eastAsia="DejaVu Sans" w:cs="Lohit Hindi"/>
          <w:color w:val="auto"/>
          <w:kern w:val="1"/>
          <w:sz w:val="28"/>
          <w:szCs w:val="28"/>
          <w:lang w:val="uk-UA" w:eastAsia="zh-CN" w:bidi="hi-IN"/>
        </w:rPr>
        <w:t xml:space="preserve">, органи державної влади та органи місцевого самоврядування, їх посадові особи зобов'язані діяти лише на підставі, в межах повноважень та у спосіб, що передбачені </w:t>
      </w:r>
      <w:hyperlink r:id="rId7" w:tgtFrame="_blank" w:tooltip="КОНСТИТУЦІЯ УКРАЇНИ; нормативно-правовий акт № 254к/96-ВР від 28.06.1996" w:history="1">
        <w:r w:rsidRPr="008361CD">
          <w:rPr>
            <w:rFonts w:eastAsia="DejaVu Sans" w:cs="Lohit Hindi"/>
            <w:color w:val="auto"/>
            <w:kern w:val="1"/>
            <w:sz w:val="28"/>
            <w:szCs w:val="28"/>
            <w:lang w:val="uk-UA" w:eastAsia="zh-CN" w:bidi="hi-IN"/>
          </w:rPr>
          <w:t>Конституцією</w:t>
        </w:r>
      </w:hyperlink>
      <w:r w:rsidRPr="008361CD">
        <w:rPr>
          <w:rFonts w:eastAsia="DejaVu Sans" w:cs="Lohit Hindi"/>
          <w:color w:val="auto"/>
          <w:kern w:val="1"/>
          <w:sz w:val="28"/>
          <w:szCs w:val="28"/>
          <w:lang w:val="uk-UA" w:eastAsia="zh-CN" w:bidi="hi-IN"/>
        </w:rPr>
        <w:t xml:space="preserve"> та законами України. Аналогічний за спрямованістю припис містить і частина третя статті 24 Закону України "Про місцеве самоврядування в Україні.</w:t>
      </w:r>
    </w:p>
    <w:p w:rsidR="000E6BFE" w:rsidRPr="000E6BFE" w:rsidRDefault="000E6BFE" w:rsidP="003A1B3C">
      <w:pPr>
        <w:ind w:firstLine="567"/>
        <w:jc w:val="both"/>
        <w:rPr>
          <w:color w:val="auto"/>
          <w:sz w:val="28"/>
          <w:szCs w:val="28"/>
        </w:rPr>
      </w:pPr>
      <w:r w:rsidRPr="000E6BFE">
        <w:rPr>
          <w:color w:val="auto"/>
          <w:sz w:val="28"/>
          <w:szCs w:val="28"/>
          <w:lang w:val="uk-UA"/>
        </w:rPr>
        <w:t xml:space="preserve">У відповідності до ч. 2 </w:t>
      </w:r>
      <w:hyperlink r:id="rId8" w:anchor="80" w:tgtFrame="_blank" w:tooltip="Про місцеве самоврядування в Україні; нормативно-правовий акт № 280/97-ВР від 21.05.1997" w:history="1">
        <w:r w:rsidRPr="003A1B3C">
          <w:rPr>
            <w:color w:val="auto"/>
            <w:sz w:val="28"/>
            <w:szCs w:val="28"/>
            <w:lang w:val="uk-UA"/>
          </w:rPr>
          <w:t>ст. 10 Закону України «Про місцеве самоврядування в Україні»</w:t>
        </w:r>
      </w:hyperlink>
      <w:r w:rsidRPr="000E6BFE">
        <w:rPr>
          <w:color w:val="auto"/>
          <w:sz w:val="28"/>
          <w:szCs w:val="28"/>
          <w:lang w:val="uk-UA"/>
        </w:rPr>
        <w:t xml:space="preserve"> обласні та районні ради є органами місцевого самоврядування, що представляють спільні інтереси територіальних громад сіл, селищ, міст, у межах повноважень, визначених </w:t>
      </w:r>
      <w:hyperlink r:id="rId9" w:tgtFrame="_blank" w:tooltip="КОНСТИТУЦІЯ УКРАЇНИ; нормативно-правовий акт № 254к/96-ВР від 28.06.1996" w:history="1">
        <w:r w:rsidRPr="003A1B3C">
          <w:rPr>
            <w:color w:val="auto"/>
            <w:sz w:val="28"/>
            <w:szCs w:val="28"/>
            <w:lang w:val="uk-UA"/>
          </w:rPr>
          <w:t xml:space="preserve">Конституцією </w:t>
        </w:r>
        <w:proofErr w:type="spellStart"/>
        <w:r w:rsidRPr="003A1B3C">
          <w:rPr>
            <w:color w:val="auto"/>
            <w:sz w:val="28"/>
            <w:szCs w:val="28"/>
          </w:rPr>
          <w:t>України</w:t>
        </w:r>
        <w:proofErr w:type="spellEnd"/>
      </w:hyperlink>
      <w:r w:rsidRPr="000E6BFE">
        <w:rPr>
          <w:color w:val="auto"/>
          <w:sz w:val="28"/>
          <w:szCs w:val="28"/>
        </w:rPr>
        <w:t xml:space="preserve">, </w:t>
      </w:r>
      <w:proofErr w:type="spellStart"/>
      <w:r w:rsidRPr="000E6BFE">
        <w:rPr>
          <w:color w:val="auto"/>
          <w:sz w:val="28"/>
          <w:szCs w:val="28"/>
        </w:rPr>
        <w:t>цим</w:t>
      </w:r>
      <w:proofErr w:type="spellEnd"/>
      <w:r w:rsidRPr="000E6BFE">
        <w:rPr>
          <w:color w:val="auto"/>
          <w:sz w:val="28"/>
          <w:szCs w:val="28"/>
        </w:rPr>
        <w:t xml:space="preserve"> та </w:t>
      </w:r>
      <w:proofErr w:type="spellStart"/>
      <w:r w:rsidRPr="000E6BFE">
        <w:rPr>
          <w:color w:val="auto"/>
          <w:sz w:val="28"/>
          <w:szCs w:val="28"/>
        </w:rPr>
        <w:t>іншими</w:t>
      </w:r>
      <w:proofErr w:type="spellEnd"/>
      <w:r w:rsidRPr="000E6BFE">
        <w:rPr>
          <w:color w:val="auto"/>
          <w:sz w:val="28"/>
          <w:szCs w:val="28"/>
        </w:rPr>
        <w:t xml:space="preserve"> законами, а </w:t>
      </w:r>
      <w:proofErr w:type="spellStart"/>
      <w:r w:rsidRPr="000E6BFE">
        <w:rPr>
          <w:color w:val="auto"/>
          <w:sz w:val="28"/>
          <w:szCs w:val="28"/>
        </w:rPr>
        <w:t>також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повноважень</w:t>
      </w:r>
      <w:proofErr w:type="spellEnd"/>
      <w:r w:rsidRPr="000E6BFE">
        <w:rPr>
          <w:color w:val="auto"/>
          <w:sz w:val="28"/>
          <w:szCs w:val="28"/>
        </w:rPr>
        <w:t xml:space="preserve">, </w:t>
      </w:r>
      <w:proofErr w:type="spellStart"/>
      <w:r w:rsidRPr="000E6BFE">
        <w:rPr>
          <w:color w:val="auto"/>
          <w:sz w:val="28"/>
          <w:szCs w:val="28"/>
        </w:rPr>
        <w:t>переданих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їм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сільськими</w:t>
      </w:r>
      <w:proofErr w:type="spellEnd"/>
      <w:r w:rsidRPr="000E6BFE">
        <w:rPr>
          <w:color w:val="auto"/>
          <w:sz w:val="28"/>
          <w:szCs w:val="28"/>
        </w:rPr>
        <w:t xml:space="preserve">, </w:t>
      </w:r>
      <w:proofErr w:type="spellStart"/>
      <w:r w:rsidRPr="000E6BFE">
        <w:rPr>
          <w:color w:val="auto"/>
          <w:sz w:val="28"/>
          <w:szCs w:val="28"/>
        </w:rPr>
        <w:t>селищними</w:t>
      </w:r>
      <w:proofErr w:type="spellEnd"/>
      <w:r w:rsidRPr="000E6BFE">
        <w:rPr>
          <w:color w:val="auto"/>
          <w:sz w:val="28"/>
          <w:szCs w:val="28"/>
        </w:rPr>
        <w:t xml:space="preserve">, </w:t>
      </w:r>
      <w:proofErr w:type="spellStart"/>
      <w:r w:rsidRPr="000E6BFE">
        <w:rPr>
          <w:color w:val="auto"/>
          <w:sz w:val="28"/>
          <w:szCs w:val="28"/>
        </w:rPr>
        <w:t>міськими</w:t>
      </w:r>
      <w:proofErr w:type="spellEnd"/>
      <w:r w:rsidRPr="000E6BFE">
        <w:rPr>
          <w:color w:val="auto"/>
          <w:sz w:val="28"/>
          <w:szCs w:val="28"/>
        </w:rPr>
        <w:t xml:space="preserve"> радами.</w:t>
      </w:r>
    </w:p>
    <w:p w:rsidR="003A1B3C" w:rsidRPr="003A1B3C" w:rsidRDefault="000E6BFE" w:rsidP="003A1B3C">
      <w:pPr>
        <w:ind w:firstLine="567"/>
        <w:jc w:val="both"/>
        <w:rPr>
          <w:color w:val="auto"/>
          <w:sz w:val="28"/>
          <w:szCs w:val="28"/>
          <w:lang w:val="uk-UA"/>
        </w:rPr>
      </w:pPr>
      <w:r w:rsidRPr="000E6BFE">
        <w:rPr>
          <w:color w:val="auto"/>
          <w:sz w:val="28"/>
          <w:szCs w:val="28"/>
        </w:rPr>
        <w:t xml:space="preserve">На </w:t>
      </w:r>
      <w:proofErr w:type="spellStart"/>
      <w:r w:rsidRPr="000E6BFE">
        <w:rPr>
          <w:color w:val="auto"/>
          <w:sz w:val="28"/>
          <w:szCs w:val="28"/>
        </w:rPr>
        <w:t>пленарних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засіданнях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районної</w:t>
      </w:r>
      <w:proofErr w:type="spellEnd"/>
      <w:r w:rsidRPr="000E6BFE">
        <w:rPr>
          <w:color w:val="auto"/>
          <w:sz w:val="28"/>
          <w:szCs w:val="28"/>
        </w:rPr>
        <w:t xml:space="preserve"> ради </w:t>
      </w:r>
      <w:proofErr w:type="spellStart"/>
      <w:r w:rsidRPr="000E6BFE">
        <w:rPr>
          <w:color w:val="auto"/>
          <w:sz w:val="28"/>
          <w:szCs w:val="28"/>
        </w:rPr>
        <w:t>згідно</w:t>
      </w:r>
      <w:proofErr w:type="spellEnd"/>
      <w:r w:rsidRPr="000E6BFE">
        <w:rPr>
          <w:color w:val="auto"/>
          <w:sz w:val="28"/>
          <w:szCs w:val="28"/>
        </w:rPr>
        <w:t xml:space="preserve"> п.2 ч.1 </w:t>
      </w:r>
      <w:hyperlink r:id="rId10" w:anchor="433" w:tgtFrame="_blank" w:tooltip="Про місцеве самоврядування в Україні; нормативно-правовий акт № 280/97-ВР від 21.05.1997" w:history="1">
        <w:r w:rsidRPr="003A1B3C">
          <w:rPr>
            <w:color w:val="auto"/>
            <w:sz w:val="28"/>
            <w:szCs w:val="28"/>
          </w:rPr>
          <w:t xml:space="preserve">ст.43 </w:t>
        </w:r>
        <w:proofErr w:type="spellStart"/>
        <w:r w:rsidRPr="003A1B3C">
          <w:rPr>
            <w:color w:val="auto"/>
            <w:sz w:val="28"/>
            <w:szCs w:val="28"/>
          </w:rPr>
          <w:t>зазначеного</w:t>
        </w:r>
        <w:proofErr w:type="spellEnd"/>
        <w:r w:rsidRPr="003A1B3C">
          <w:rPr>
            <w:color w:val="auto"/>
            <w:sz w:val="28"/>
            <w:szCs w:val="28"/>
          </w:rPr>
          <w:t xml:space="preserve"> Закону</w:t>
        </w:r>
      </w:hyperlink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вирішують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питання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утворення</w:t>
      </w:r>
      <w:proofErr w:type="spellEnd"/>
      <w:r w:rsidRPr="000E6BFE">
        <w:rPr>
          <w:color w:val="auto"/>
          <w:sz w:val="28"/>
          <w:szCs w:val="28"/>
        </w:rPr>
        <w:t xml:space="preserve">, </w:t>
      </w:r>
      <w:proofErr w:type="spellStart"/>
      <w:r w:rsidRPr="000E6BFE">
        <w:rPr>
          <w:color w:val="auto"/>
          <w:sz w:val="28"/>
          <w:szCs w:val="28"/>
        </w:rPr>
        <w:t>обрання</w:t>
      </w:r>
      <w:proofErr w:type="spellEnd"/>
      <w:r w:rsidRPr="000E6BFE">
        <w:rPr>
          <w:color w:val="auto"/>
          <w:sz w:val="28"/>
          <w:szCs w:val="28"/>
        </w:rPr>
        <w:t xml:space="preserve"> і </w:t>
      </w:r>
      <w:proofErr w:type="spellStart"/>
      <w:r w:rsidRPr="000E6BFE">
        <w:rPr>
          <w:color w:val="auto"/>
          <w:sz w:val="28"/>
          <w:szCs w:val="28"/>
        </w:rPr>
        <w:t>ліквідація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постійних</w:t>
      </w:r>
      <w:proofErr w:type="spellEnd"/>
      <w:r w:rsidRPr="000E6BFE">
        <w:rPr>
          <w:color w:val="auto"/>
          <w:sz w:val="28"/>
          <w:szCs w:val="28"/>
        </w:rPr>
        <w:t xml:space="preserve"> та </w:t>
      </w:r>
      <w:proofErr w:type="spellStart"/>
      <w:r w:rsidRPr="000E6BFE">
        <w:rPr>
          <w:color w:val="auto"/>
          <w:sz w:val="28"/>
          <w:szCs w:val="28"/>
        </w:rPr>
        <w:t>інших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комісій</w:t>
      </w:r>
      <w:proofErr w:type="spellEnd"/>
      <w:r w:rsidRPr="000E6BFE">
        <w:rPr>
          <w:color w:val="auto"/>
          <w:sz w:val="28"/>
          <w:szCs w:val="28"/>
        </w:rPr>
        <w:t xml:space="preserve"> ради, </w:t>
      </w:r>
      <w:proofErr w:type="spellStart"/>
      <w:r w:rsidRPr="000E6BFE">
        <w:rPr>
          <w:color w:val="auto"/>
          <w:sz w:val="28"/>
          <w:szCs w:val="28"/>
        </w:rPr>
        <w:t>зміна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їх</w:t>
      </w:r>
      <w:proofErr w:type="spellEnd"/>
      <w:r w:rsidRPr="000E6BFE">
        <w:rPr>
          <w:color w:val="auto"/>
          <w:sz w:val="28"/>
          <w:szCs w:val="28"/>
        </w:rPr>
        <w:t xml:space="preserve"> складу, </w:t>
      </w:r>
      <w:proofErr w:type="spellStart"/>
      <w:r w:rsidRPr="000E6BFE">
        <w:rPr>
          <w:color w:val="auto"/>
          <w:sz w:val="28"/>
          <w:szCs w:val="28"/>
        </w:rPr>
        <w:t>обрання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голів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комі</w:t>
      </w:r>
      <w:proofErr w:type="gramStart"/>
      <w:r w:rsidRPr="000E6BFE">
        <w:rPr>
          <w:color w:val="auto"/>
          <w:sz w:val="28"/>
          <w:szCs w:val="28"/>
        </w:rPr>
        <w:t>с</w:t>
      </w:r>
      <w:proofErr w:type="gramEnd"/>
      <w:r w:rsidRPr="000E6BFE">
        <w:rPr>
          <w:color w:val="auto"/>
          <w:sz w:val="28"/>
          <w:szCs w:val="28"/>
        </w:rPr>
        <w:t>ій</w:t>
      </w:r>
      <w:proofErr w:type="spellEnd"/>
      <w:r w:rsidRPr="000E6BFE">
        <w:rPr>
          <w:color w:val="auto"/>
          <w:sz w:val="28"/>
          <w:szCs w:val="28"/>
        </w:rPr>
        <w:t>.</w:t>
      </w:r>
    </w:p>
    <w:p w:rsidR="000E6BFE" w:rsidRPr="000E6BFE" w:rsidRDefault="000E6BFE" w:rsidP="003A1B3C">
      <w:pPr>
        <w:ind w:firstLine="567"/>
        <w:jc w:val="both"/>
        <w:rPr>
          <w:color w:val="auto"/>
          <w:sz w:val="28"/>
          <w:szCs w:val="28"/>
        </w:rPr>
      </w:pPr>
      <w:proofErr w:type="spellStart"/>
      <w:r w:rsidRPr="000E6BFE">
        <w:rPr>
          <w:color w:val="auto"/>
          <w:sz w:val="28"/>
          <w:szCs w:val="28"/>
        </w:rPr>
        <w:t>Приписами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частини</w:t>
      </w:r>
      <w:proofErr w:type="spellEnd"/>
      <w:r w:rsidRPr="000E6BFE">
        <w:rPr>
          <w:color w:val="auto"/>
          <w:sz w:val="28"/>
          <w:szCs w:val="28"/>
        </w:rPr>
        <w:t xml:space="preserve"> 1 </w:t>
      </w:r>
      <w:hyperlink r:id="rId11" w:anchor="546" w:tgtFrame="_blank" w:tooltip="Про місцеве самоврядування в Україні; нормативно-правовий акт № 280/97-ВР від 21.05.1997" w:history="1">
        <w:proofErr w:type="spellStart"/>
        <w:r w:rsidRPr="003A1B3C">
          <w:rPr>
            <w:color w:val="auto"/>
            <w:sz w:val="28"/>
            <w:szCs w:val="28"/>
          </w:rPr>
          <w:t>статті</w:t>
        </w:r>
        <w:proofErr w:type="spellEnd"/>
        <w:r w:rsidRPr="003A1B3C">
          <w:rPr>
            <w:color w:val="auto"/>
            <w:sz w:val="28"/>
            <w:szCs w:val="28"/>
          </w:rPr>
          <w:t xml:space="preserve"> 48 Закону </w:t>
        </w:r>
        <w:proofErr w:type="spellStart"/>
        <w:r w:rsidRPr="003A1B3C">
          <w:rPr>
            <w:color w:val="auto"/>
            <w:sz w:val="28"/>
            <w:szCs w:val="28"/>
          </w:rPr>
          <w:t>України</w:t>
        </w:r>
        <w:proofErr w:type="spellEnd"/>
        <w:r w:rsidRPr="003A1B3C">
          <w:rPr>
            <w:color w:val="auto"/>
            <w:sz w:val="28"/>
            <w:szCs w:val="28"/>
          </w:rPr>
          <w:t xml:space="preserve"> «Про </w:t>
        </w:r>
        <w:proofErr w:type="spellStart"/>
        <w:r w:rsidRPr="003A1B3C">
          <w:rPr>
            <w:color w:val="auto"/>
            <w:sz w:val="28"/>
            <w:szCs w:val="28"/>
          </w:rPr>
          <w:t>місцеве</w:t>
        </w:r>
        <w:proofErr w:type="spellEnd"/>
        <w:r w:rsidRPr="003A1B3C">
          <w:rPr>
            <w:color w:val="auto"/>
            <w:sz w:val="28"/>
            <w:szCs w:val="28"/>
          </w:rPr>
          <w:t xml:space="preserve"> </w:t>
        </w:r>
        <w:proofErr w:type="spellStart"/>
        <w:r w:rsidRPr="003A1B3C">
          <w:rPr>
            <w:color w:val="auto"/>
            <w:sz w:val="28"/>
            <w:szCs w:val="28"/>
          </w:rPr>
          <w:t>самоврядування</w:t>
        </w:r>
        <w:proofErr w:type="spellEnd"/>
        <w:r w:rsidRPr="003A1B3C">
          <w:rPr>
            <w:color w:val="auto"/>
            <w:sz w:val="28"/>
            <w:szCs w:val="28"/>
          </w:rPr>
          <w:t xml:space="preserve"> в </w:t>
        </w:r>
        <w:proofErr w:type="spellStart"/>
        <w:r w:rsidRPr="003A1B3C">
          <w:rPr>
            <w:color w:val="auto"/>
            <w:sz w:val="28"/>
            <w:szCs w:val="28"/>
          </w:rPr>
          <w:t>Україні</w:t>
        </w:r>
        <w:proofErr w:type="spellEnd"/>
        <w:r w:rsidRPr="003A1B3C">
          <w:rPr>
            <w:color w:val="auto"/>
            <w:sz w:val="28"/>
            <w:szCs w:val="28"/>
          </w:rPr>
          <w:t>»</w:t>
        </w:r>
      </w:hyperlink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передбачено</w:t>
      </w:r>
      <w:proofErr w:type="spellEnd"/>
      <w:r w:rsidRPr="000E6BFE">
        <w:rPr>
          <w:color w:val="auto"/>
          <w:sz w:val="28"/>
          <w:szCs w:val="28"/>
        </w:rPr>
        <w:t xml:space="preserve">, </w:t>
      </w:r>
      <w:proofErr w:type="spellStart"/>
      <w:r w:rsidRPr="000E6BFE">
        <w:rPr>
          <w:color w:val="auto"/>
          <w:sz w:val="28"/>
          <w:szCs w:val="28"/>
        </w:rPr>
        <w:t>що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тимчасові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контрольні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комісії</w:t>
      </w:r>
      <w:proofErr w:type="spellEnd"/>
      <w:r w:rsidRPr="000E6BFE">
        <w:rPr>
          <w:color w:val="auto"/>
          <w:sz w:val="28"/>
          <w:szCs w:val="28"/>
        </w:rPr>
        <w:t xml:space="preserve"> ради є органами ради, </w:t>
      </w:r>
      <w:proofErr w:type="spellStart"/>
      <w:r w:rsidRPr="000E6BFE">
        <w:rPr>
          <w:color w:val="auto"/>
          <w:sz w:val="28"/>
          <w:szCs w:val="28"/>
        </w:rPr>
        <w:t>які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обираються</w:t>
      </w:r>
      <w:proofErr w:type="spellEnd"/>
      <w:r w:rsidRPr="000E6BFE">
        <w:rPr>
          <w:color w:val="auto"/>
          <w:sz w:val="28"/>
          <w:szCs w:val="28"/>
        </w:rPr>
        <w:t xml:space="preserve"> з числа </w:t>
      </w:r>
      <w:proofErr w:type="spellStart"/>
      <w:r w:rsidRPr="000E6BFE">
        <w:rPr>
          <w:color w:val="auto"/>
          <w:sz w:val="28"/>
          <w:szCs w:val="28"/>
        </w:rPr>
        <w:t>її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депутаті</w:t>
      </w:r>
      <w:proofErr w:type="gramStart"/>
      <w:r w:rsidRPr="000E6BFE">
        <w:rPr>
          <w:color w:val="auto"/>
          <w:sz w:val="28"/>
          <w:szCs w:val="28"/>
        </w:rPr>
        <w:t>в</w:t>
      </w:r>
      <w:proofErr w:type="spellEnd"/>
      <w:proofErr w:type="gramEnd"/>
      <w:r w:rsidRPr="000E6BFE">
        <w:rPr>
          <w:color w:val="auto"/>
          <w:sz w:val="28"/>
          <w:szCs w:val="28"/>
        </w:rPr>
        <w:t xml:space="preserve"> для </w:t>
      </w:r>
      <w:proofErr w:type="spellStart"/>
      <w:r w:rsidRPr="000E6BFE">
        <w:rPr>
          <w:color w:val="auto"/>
          <w:sz w:val="28"/>
          <w:szCs w:val="28"/>
        </w:rPr>
        <w:t>здійснення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r w:rsidRPr="000E6BFE">
        <w:rPr>
          <w:color w:val="auto"/>
          <w:sz w:val="28"/>
          <w:szCs w:val="28"/>
        </w:rPr>
        <w:lastRenderedPageBreak/>
        <w:t xml:space="preserve">контролю з конкретно </w:t>
      </w:r>
      <w:proofErr w:type="spellStart"/>
      <w:r w:rsidRPr="000E6BFE">
        <w:rPr>
          <w:color w:val="auto"/>
          <w:sz w:val="28"/>
          <w:szCs w:val="28"/>
        </w:rPr>
        <w:t>визначених</w:t>
      </w:r>
      <w:proofErr w:type="spellEnd"/>
      <w:r w:rsidRPr="000E6BFE">
        <w:rPr>
          <w:color w:val="auto"/>
          <w:sz w:val="28"/>
          <w:szCs w:val="28"/>
        </w:rPr>
        <w:t xml:space="preserve"> радою </w:t>
      </w:r>
      <w:proofErr w:type="spellStart"/>
      <w:r w:rsidRPr="000E6BFE">
        <w:rPr>
          <w:color w:val="auto"/>
          <w:sz w:val="28"/>
          <w:szCs w:val="28"/>
        </w:rPr>
        <w:t>питань</w:t>
      </w:r>
      <w:proofErr w:type="spellEnd"/>
      <w:r w:rsidRPr="000E6BFE">
        <w:rPr>
          <w:color w:val="auto"/>
          <w:sz w:val="28"/>
          <w:szCs w:val="28"/>
        </w:rPr>
        <w:t xml:space="preserve">, </w:t>
      </w:r>
      <w:proofErr w:type="spellStart"/>
      <w:r w:rsidRPr="000E6BFE">
        <w:rPr>
          <w:color w:val="auto"/>
          <w:sz w:val="28"/>
          <w:szCs w:val="28"/>
        </w:rPr>
        <w:t>що</w:t>
      </w:r>
      <w:proofErr w:type="spellEnd"/>
      <w:r w:rsidRPr="000E6BFE">
        <w:rPr>
          <w:color w:val="auto"/>
          <w:sz w:val="28"/>
          <w:szCs w:val="28"/>
        </w:rPr>
        <w:t xml:space="preserve"> належать до </w:t>
      </w:r>
      <w:proofErr w:type="spellStart"/>
      <w:r w:rsidRPr="000E6BFE">
        <w:rPr>
          <w:color w:val="auto"/>
          <w:sz w:val="28"/>
          <w:szCs w:val="28"/>
        </w:rPr>
        <w:t>повноважень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місцевого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самоврядування</w:t>
      </w:r>
      <w:proofErr w:type="spellEnd"/>
      <w:r w:rsidRPr="000E6BFE">
        <w:rPr>
          <w:color w:val="auto"/>
          <w:sz w:val="28"/>
          <w:szCs w:val="28"/>
        </w:rPr>
        <w:t xml:space="preserve">. </w:t>
      </w:r>
      <w:proofErr w:type="spellStart"/>
      <w:r w:rsidRPr="000E6BFE">
        <w:rPr>
          <w:color w:val="auto"/>
          <w:sz w:val="28"/>
          <w:szCs w:val="28"/>
        </w:rPr>
        <w:t>Контрольні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комісії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подають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звіти</w:t>
      </w:r>
      <w:proofErr w:type="spellEnd"/>
      <w:r w:rsidRPr="000E6BFE">
        <w:rPr>
          <w:color w:val="auto"/>
          <w:sz w:val="28"/>
          <w:szCs w:val="28"/>
        </w:rPr>
        <w:t xml:space="preserve"> і </w:t>
      </w:r>
      <w:proofErr w:type="spellStart"/>
      <w:r w:rsidRPr="000E6BFE">
        <w:rPr>
          <w:color w:val="auto"/>
          <w:sz w:val="28"/>
          <w:szCs w:val="28"/>
        </w:rPr>
        <w:t>пропозиції</w:t>
      </w:r>
      <w:proofErr w:type="spellEnd"/>
      <w:r w:rsidRPr="000E6BFE">
        <w:rPr>
          <w:color w:val="auto"/>
          <w:sz w:val="28"/>
          <w:szCs w:val="28"/>
        </w:rPr>
        <w:t xml:space="preserve"> на </w:t>
      </w:r>
      <w:proofErr w:type="spellStart"/>
      <w:r w:rsidRPr="000E6BFE">
        <w:rPr>
          <w:color w:val="auto"/>
          <w:sz w:val="28"/>
          <w:szCs w:val="28"/>
        </w:rPr>
        <w:t>розгляд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gramStart"/>
      <w:r w:rsidRPr="000E6BFE">
        <w:rPr>
          <w:color w:val="auto"/>
          <w:sz w:val="28"/>
          <w:szCs w:val="28"/>
        </w:rPr>
        <w:t>ради</w:t>
      </w:r>
      <w:proofErr w:type="gramEnd"/>
      <w:r w:rsidRPr="000E6BFE">
        <w:rPr>
          <w:color w:val="auto"/>
          <w:sz w:val="28"/>
          <w:szCs w:val="28"/>
        </w:rPr>
        <w:t>.</w:t>
      </w:r>
    </w:p>
    <w:p w:rsidR="000E6BFE" w:rsidRPr="000E6BFE" w:rsidRDefault="000E6BFE" w:rsidP="003A1B3C">
      <w:pPr>
        <w:ind w:firstLine="567"/>
        <w:jc w:val="both"/>
        <w:rPr>
          <w:color w:val="auto"/>
          <w:sz w:val="28"/>
          <w:szCs w:val="28"/>
        </w:rPr>
      </w:pPr>
      <w:proofErr w:type="spellStart"/>
      <w:r w:rsidRPr="000E6BFE">
        <w:rPr>
          <w:color w:val="auto"/>
          <w:sz w:val="28"/>
          <w:szCs w:val="28"/>
        </w:rPr>
        <w:t>Рішення</w:t>
      </w:r>
      <w:proofErr w:type="spellEnd"/>
      <w:r w:rsidRPr="000E6BFE">
        <w:rPr>
          <w:color w:val="auto"/>
          <w:sz w:val="28"/>
          <w:szCs w:val="28"/>
        </w:rPr>
        <w:t xml:space="preserve"> про </w:t>
      </w:r>
      <w:proofErr w:type="spellStart"/>
      <w:r w:rsidRPr="000E6BFE">
        <w:rPr>
          <w:color w:val="auto"/>
          <w:sz w:val="28"/>
          <w:szCs w:val="28"/>
        </w:rPr>
        <w:t>створення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тимчасової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контрольної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комісії</w:t>
      </w:r>
      <w:proofErr w:type="spellEnd"/>
      <w:r w:rsidRPr="000E6BFE">
        <w:rPr>
          <w:color w:val="auto"/>
          <w:sz w:val="28"/>
          <w:szCs w:val="28"/>
        </w:rPr>
        <w:t xml:space="preserve"> ради, </w:t>
      </w:r>
      <w:proofErr w:type="spellStart"/>
      <w:r w:rsidRPr="000E6BFE">
        <w:rPr>
          <w:color w:val="auto"/>
          <w:sz w:val="28"/>
          <w:szCs w:val="28"/>
        </w:rPr>
        <w:t>її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назву</w:t>
      </w:r>
      <w:proofErr w:type="spellEnd"/>
      <w:r w:rsidRPr="000E6BFE">
        <w:rPr>
          <w:color w:val="auto"/>
          <w:sz w:val="28"/>
          <w:szCs w:val="28"/>
        </w:rPr>
        <w:t xml:space="preserve"> та </w:t>
      </w:r>
      <w:proofErr w:type="spellStart"/>
      <w:r w:rsidRPr="000E6BFE">
        <w:rPr>
          <w:color w:val="auto"/>
          <w:sz w:val="28"/>
          <w:szCs w:val="28"/>
        </w:rPr>
        <w:t>завдання</w:t>
      </w:r>
      <w:proofErr w:type="spellEnd"/>
      <w:r w:rsidRPr="000E6BFE">
        <w:rPr>
          <w:color w:val="auto"/>
          <w:sz w:val="28"/>
          <w:szCs w:val="28"/>
        </w:rPr>
        <w:t xml:space="preserve">, </w:t>
      </w:r>
      <w:proofErr w:type="spellStart"/>
      <w:r w:rsidRPr="000E6BFE">
        <w:rPr>
          <w:color w:val="auto"/>
          <w:sz w:val="28"/>
          <w:szCs w:val="28"/>
        </w:rPr>
        <w:t>персональний</w:t>
      </w:r>
      <w:proofErr w:type="spellEnd"/>
      <w:r w:rsidRPr="000E6BFE">
        <w:rPr>
          <w:color w:val="auto"/>
          <w:sz w:val="28"/>
          <w:szCs w:val="28"/>
        </w:rPr>
        <w:t xml:space="preserve"> склад </w:t>
      </w:r>
      <w:proofErr w:type="spellStart"/>
      <w:r w:rsidRPr="000E6BFE">
        <w:rPr>
          <w:color w:val="auto"/>
          <w:sz w:val="28"/>
          <w:szCs w:val="28"/>
        </w:rPr>
        <w:t>комісії</w:t>
      </w:r>
      <w:proofErr w:type="spellEnd"/>
      <w:r w:rsidRPr="000E6BFE">
        <w:rPr>
          <w:color w:val="auto"/>
          <w:sz w:val="28"/>
          <w:szCs w:val="28"/>
        </w:rPr>
        <w:t xml:space="preserve"> та </w:t>
      </w:r>
      <w:proofErr w:type="spellStart"/>
      <w:r w:rsidRPr="000E6BFE">
        <w:rPr>
          <w:color w:val="auto"/>
          <w:sz w:val="28"/>
          <w:szCs w:val="28"/>
        </w:rPr>
        <w:t>її</w:t>
      </w:r>
      <w:proofErr w:type="spellEnd"/>
      <w:r w:rsidRPr="000E6BFE">
        <w:rPr>
          <w:color w:val="auto"/>
          <w:sz w:val="28"/>
          <w:szCs w:val="28"/>
        </w:rPr>
        <w:t xml:space="preserve"> голову, </w:t>
      </w:r>
      <w:proofErr w:type="spellStart"/>
      <w:r w:rsidRPr="000E6BFE">
        <w:rPr>
          <w:color w:val="auto"/>
          <w:sz w:val="28"/>
          <w:szCs w:val="28"/>
        </w:rPr>
        <w:t>що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вважається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прийнятим</w:t>
      </w:r>
      <w:proofErr w:type="spellEnd"/>
      <w:r w:rsidRPr="000E6BFE">
        <w:rPr>
          <w:color w:val="auto"/>
          <w:sz w:val="28"/>
          <w:szCs w:val="28"/>
        </w:rPr>
        <w:t xml:space="preserve">, </w:t>
      </w:r>
      <w:proofErr w:type="spellStart"/>
      <w:r w:rsidRPr="000E6BFE">
        <w:rPr>
          <w:color w:val="auto"/>
          <w:sz w:val="28"/>
          <w:szCs w:val="28"/>
        </w:rPr>
        <w:t>якщо</w:t>
      </w:r>
      <w:proofErr w:type="spellEnd"/>
      <w:r w:rsidRPr="000E6BFE">
        <w:rPr>
          <w:color w:val="auto"/>
          <w:sz w:val="28"/>
          <w:szCs w:val="28"/>
        </w:rPr>
        <w:t xml:space="preserve"> за </w:t>
      </w:r>
      <w:proofErr w:type="spellStart"/>
      <w:r w:rsidRPr="000E6BFE">
        <w:rPr>
          <w:color w:val="auto"/>
          <w:sz w:val="28"/>
          <w:szCs w:val="28"/>
        </w:rPr>
        <w:t>це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проголосувало</w:t>
      </w:r>
      <w:proofErr w:type="spellEnd"/>
      <w:r w:rsidRPr="000E6BFE">
        <w:rPr>
          <w:color w:val="auto"/>
          <w:sz w:val="28"/>
          <w:szCs w:val="28"/>
        </w:rPr>
        <w:t xml:space="preserve"> не </w:t>
      </w:r>
      <w:proofErr w:type="spellStart"/>
      <w:r w:rsidRPr="000E6BFE">
        <w:rPr>
          <w:color w:val="auto"/>
          <w:sz w:val="28"/>
          <w:szCs w:val="28"/>
        </w:rPr>
        <w:t>менше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однієї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третини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депутатів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proofErr w:type="gramStart"/>
      <w:r w:rsidRPr="000E6BFE">
        <w:rPr>
          <w:color w:val="auto"/>
          <w:sz w:val="28"/>
          <w:szCs w:val="28"/>
        </w:rPr>
        <w:t>в</w:t>
      </w:r>
      <w:proofErr w:type="gramEnd"/>
      <w:r w:rsidRPr="000E6BFE">
        <w:rPr>
          <w:color w:val="auto"/>
          <w:sz w:val="28"/>
          <w:szCs w:val="28"/>
        </w:rPr>
        <w:t>ід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загального</w:t>
      </w:r>
      <w:proofErr w:type="spellEnd"/>
      <w:r w:rsidRPr="000E6BFE">
        <w:rPr>
          <w:color w:val="auto"/>
          <w:sz w:val="28"/>
          <w:szCs w:val="28"/>
        </w:rPr>
        <w:t xml:space="preserve"> складу ради (ч. 2 </w:t>
      </w:r>
      <w:proofErr w:type="spellStart"/>
      <w:r w:rsidRPr="000E6BFE">
        <w:rPr>
          <w:color w:val="auto"/>
          <w:sz w:val="28"/>
          <w:szCs w:val="28"/>
        </w:rPr>
        <w:t>вищевказаної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статті</w:t>
      </w:r>
      <w:proofErr w:type="spellEnd"/>
      <w:r w:rsidRPr="000E6BFE">
        <w:rPr>
          <w:color w:val="auto"/>
          <w:sz w:val="28"/>
          <w:szCs w:val="28"/>
        </w:rPr>
        <w:t>).</w:t>
      </w:r>
    </w:p>
    <w:p w:rsidR="000E6BFE" w:rsidRPr="000E6BFE" w:rsidRDefault="000E6BFE" w:rsidP="003A1B3C">
      <w:pPr>
        <w:ind w:firstLine="567"/>
        <w:jc w:val="both"/>
        <w:rPr>
          <w:color w:val="auto"/>
          <w:sz w:val="28"/>
          <w:szCs w:val="28"/>
          <w:lang w:val="uk-UA"/>
        </w:rPr>
      </w:pPr>
      <w:proofErr w:type="spellStart"/>
      <w:proofErr w:type="gramStart"/>
      <w:r w:rsidRPr="000E6BFE">
        <w:rPr>
          <w:color w:val="auto"/>
          <w:sz w:val="28"/>
          <w:szCs w:val="28"/>
        </w:rPr>
        <w:t>Згідно</w:t>
      </w:r>
      <w:proofErr w:type="spellEnd"/>
      <w:r w:rsidRPr="000E6BFE">
        <w:rPr>
          <w:color w:val="auto"/>
          <w:sz w:val="28"/>
          <w:szCs w:val="28"/>
        </w:rPr>
        <w:t xml:space="preserve"> з ч. 3 ст. 48 </w:t>
      </w:r>
      <w:proofErr w:type="spellStart"/>
      <w:r w:rsidRPr="000E6BFE">
        <w:rPr>
          <w:color w:val="auto"/>
          <w:sz w:val="28"/>
          <w:szCs w:val="28"/>
        </w:rPr>
        <w:t>зазначеного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вище</w:t>
      </w:r>
      <w:proofErr w:type="spellEnd"/>
      <w:r w:rsidRPr="000E6BFE">
        <w:rPr>
          <w:color w:val="auto"/>
          <w:sz w:val="28"/>
          <w:szCs w:val="28"/>
        </w:rPr>
        <w:t xml:space="preserve"> Закону </w:t>
      </w:r>
      <w:proofErr w:type="spellStart"/>
      <w:r w:rsidRPr="000E6BFE">
        <w:rPr>
          <w:color w:val="auto"/>
          <w:sz w:val="28"/>
          <w:szCs w:val="28"/>
        </w:rPr>
        <w:t>засідання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тимчасових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контрольних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комісій</w:t>
      </w:r>
      <w:proofErr w:type="spellEnd"/>
      <w:r w:rsidRPr="000E6BFE">
        <w:rPr>
          <w:color w:val="auto"/>
          <w:sz w:val="28"/>
          <w:szCs w:val="28"/>
        </w:rPr>
        <w:t xml:space="preserve"> ради </w:t>
      </w:r>
      <w:proofErr w:type="spellStart"/>
      <w:r w:rsidRPr="000E6BFE">
        <w:rPr>
          <w:b/>
          <w:color w:val="auto"/>
          <w:sz w:val="28"/>
          <w:szCs w:val="28"/>
          <w:u w:val="single"/>
        </w:rPr>
        <w:t>проводяться</w:t>
      </w:r>
      <w:proofErr w:type="spellEnd"/>
      <w:r w:rsidRPr="000E6BFE">
        <w:rPr>
          <w:b/>
          <w:color w:val="auto"/>
          <w:sz w:val="28"/>
          <w:szCs w:val="28"/>
          <w:u w:val="single"/>
        </w:rPr>
        <w:t xml:space="preserve">, як правило, </w:t>
      </w:r>
      <w:proofErr w:type="spellStart"/>
      <w:r w:rsidRPr="000E6BFE">
        <w:rPr>
          <w:b/>
          <w:color w:val="auto"/>
          <w:sz w:val="28"/>
          <w:szCs w:val="28"/>
          <w:u w:val="single"/>
        </w:rPr>
        <w:t>закриті</w:t>
      </w:r>
      <w:proofErr w:type="spellEnd"/>
      <w:r w:rsidRPr="000E6BFE">
        <w:rPr>
          <w:b/>
          <w:color w:val="auto"/>
          <w:sz w:val="28"/>
          <w:szCs w:val="28"/>
          <w:u w:val="single"/>
        </w:rPr>
        <w:t>,</w:t>
      </w:r>
      <w:r w:rsidRPr="000E6BFE">
        <w:rPr>
          <w:color w:val="auto"/>
          <w:sz w:val="28"/>
          <w:szCs w:val="28"/>
        </w:rPr>
        <w:t xml:space="preserve"> а </w:t>
      </w:r>
      <w:proofErr w:type="spellStart"/>
      <w:r w:rsidRPr="000E6BFE">
        <w:rPr>
          <w:color w:val="auto"/>
          <w:sz w:val="28"/>
          <w:szCs w:val="28"/>
        </w:rPr>
        <w:t>депутати</w:t>
      </w:r>
      <w:proofErr w:type="spellEnd"/>
      <w:r w:rsidRPr="000E6BFE">
        <w:rPr>
          <w:color w:val="auto"/>
          <w:sz w:val="28"/>
          <w:szCs w:val="28"/>
        </w:rPr>
        <w:t xml:space="preserve">, </w:t>
      </w:r>
      <w:proofErr w:type="spellStart"/>
      <w:r w:rsidRPr="000E6BFE">
        <w:rPr>
          <w:color w:val="auto"/>
          <w:sz w:val="28"/>
          <w:szCs w:val="28"/>
        </w:rPr>
        <w:t>які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входять</w:t>
      </w:r>
      <w:proofErr w:type="spellEnd"/>
      <w:r w:rsidRPr="000E6BFE">
        <w:rPr>
          <w:color w:val="auto"/>
          <w:sz w:val="28"/>
          <w:szCs w:val="28"/>
        </w:rPr>
        <w:t xml:space="preserve"> до складу </w:t>
      </w:r>
      <w:proofErr w:type="spellStart"/>
      <w:r w:rsidRPr="000E6BFE">
        <w:rPr>
          <w:color w:val="auto"/>
          <w:sz w:val="28"/>
          <w:szCs w:val="28"/>
        </w:rPr>
        <w:t>тимчасової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контрольної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комісії</w:t>
      </w:r>
      <w:proofErr w:type="spellEnd"/>
      <w:r w:rsidRPr="000E6BFE">
        <w:rPr>
          <w:color w:val="auto"/>
          <w:sz w:val="28"/>
          <w:szCs w:val="28"/>
        </w:rPr>
        <w:t xml:space="preserve">, та </w:t>
      </w:r>
      <w:proofErr w:type="spellStart"/>
      <w:r w:rsidRPr="000E6BFE">
        <w:rPr>
          <w:color w:val="auto"/>
          <w:sz w:val="28"/>
          <w:szCs w:val="28"/>
        </w:rPr>
        <w:t>залучені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комісією</w:t>
      </w:r>
      <w:proofErr w:type="spellEnd"/>
      <w:r w:rsidRPr="000E6BFE">
        <w:rPr>
          <w:color w:val="auto"/>
          <w:sz w:val="28"/>
          <w:szCs w:val="28"/>
        </w:rPr>
        <w:t xml:space="preserve"> для </w:t>
      </w:r>
      <w:proofErr w:type="spellStart"/>
      <w:r w:rsidRPr="000E6BFE">
        <w:rPr>
          <w:color w:val="auto"/>
          <w:sz w:val="28"/>
          <w:szCs w:val="28"/>
        </w:rPr>
        <w:t>участі</w:t>
      </w:r>
      <w:proofErr w:type="spellEnd"/>
      <w:r w:rsidRPr="000E6BFE">
        <w:rPr>
          <w:color w:val="auto"/>
          <w:sz w:val="28"/>
          <w:szCs w:val="28"/>
        </w:rPr>
        <w:t xml:space="preserve"> в </w:t>
      </w:r>
      <w:proofErr w:type="spellStart"/>
      <w:r w:rsidRPr="000E6BFE">
        <w:rPr>
          <w:color w:val="auto"/>
          <w:sz w:val="28"/>
          <w:szCs w:val="28"/>
        </w:rPr>
        <w:t>її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роботі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спеціалісти</w:t>
      </w:r>
      <w:proofErr w:type="spellEnd"/>
      <w:r w:rsidRPr="000E6BFE">
        <w:rPr>
          <w:color w:val="auto"/>
          <w:sz w:val="28"/>
          <w:szCs w:val="28"/>
        </w:rPr>
        <w:t xml:space="preserve">, </w:t>
      </w:r>
      <w:proofErr w:type="spellStart"/>
      <w:r w:rsidRPr="000E6BFE">
        <w:rPr>
          <w:color w:val="auto"/>
          <w:sz w:val="28"/>
          <w:szCs w:val="28"/>
        </w:rPr>
        <w:t>експерти</w:t>
      </w:r>
      <w:proofErr w:type="spellEnd"/>
      <w:r w:rsidRPr="000E6BFE">
        <w:rPr>
          <w:color w:val="auto"/>
          <w:sz w:val="28"/>
          <w:szCs w:val="28"/>
        </w:rPr>
        <w:t xml:space="preserve">, </w:t>
      </w:r>
      <w:proofErr w:type="spellStart"/>
      <w:r w:rsidRPr="000E6BFE">
        <w:rPr>
          <w:color w:val="auto"/>
          <w:sz w:val="28"/>
          <w:szCs w:val="28"/>
        </w:rPr>
        <w:t>інші</w:t>
      </w:r>
      <w:proofErr w:type="spellEnd"/>
      <w:r w:rsidRPr="000E6BFE">
        <w:rPr>
          <w:color w:val="auto"/>
          <w:sz w:val="28"/>
          <w:szCs w:val="28"/>
        </w:rPr>
        <w:t xml:space="preserve"> особи не </w:t>
      </w:r>
      <w:proofErr w:type="spellStart"/>
      <w:r w:rsidRPr="000E6BFE">
        <w:rPr>
          <w:color w:val="auto"/>
          <w:sz w:val="28"/>
          <w:szCs w:val="28"/>
        </w:rPr>
        <w:t>повинні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розголошувати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інформацію</w:t>
      </w:r>
      <w:proofErr w:type="spellEnd"/>
      <w:r w:rsidRPr="000E6BFE">
        <w:rPr>
          <w:color w:val="auto"/>
          <w:sz w:val="28"/>
          <w:szCs w:val="28"/>
        </w:rPr>
        <w:t xml:space="preserve">, яка стала </w:t>
      </w:r>
      <w:proofErr w:type="spellStart"/>
      <w:r w:rsidRPr="000E6BFE">
        <w:rPr>
          <w:color w:val="auto"/>
          <w:sz w:val="28"/>
          <w:szCs w:val="28"/>
        </w:rPr>
        <w:t>їм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відома</w:t>
      </w:r>
      <w:proofErr w:type="spellEnd"/>
      <w:r w:rsidRPr="000E6BFE">
        <w:rPr>
          <w:color w:val="auto"/>
          <w:sz w:val="28"/>
          <w:szCs w:val="28"/>
        </w:rPr>
        <w:t xml:space="preserve"> у </w:t>
      </w:r>
      <w:proofErr w:type="spellStart"/>
      <w:r w:rsidRPr="000E6BFE">
        <w:rPr>
          <w:color w:val="auto"/>
          <w:sz w:val="28"/>
          <w:szCs w:val="28"/>
        </w:rPr>
        <w:t>зв'язку</w:t>
      </w:r>
      <w:proofErr w:type="spellEnd"/>
      <w:proofErr w:type="gramEnd"/>
      <w:r w:rsidRPr="000E6BFE">
        <w:rPr>
          <w:color w:val="auto"/>
          <w:sz w:val="28"/>
          <w:szCs w:val="28"/>
        </w:rPr>
        <w:t xml:space="preserve"> </w:t>
      </w:r>
      <w:proofErr w:type="gramStart"/>
      <w:r w:rsidRPr="000E6BFE">
        <w:rPr>
          <w:color w:val="auto"/>
          <w:sz w:val="28"/>
          <w:szCs w:val="28"/>
        </w:rPr>
        <w:t xml:space="preserve">з </w:t>
      </w:r>
      <w:proofErr w:type="spellStart"/>
      <w:r w:rsidRPr="000E6BFE">
        <w:rPr>
          <w:color w:val="auto"/>
          <w:sz w:val="28"/>
          <w:szCs w:val="28"/>
        </w:rPr>
        <w:t>її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роботою</w:t>
      </w:r>
      <w:proofErr w:type="spellEnd"/>
      <w:r w:rsidRPr="000E6BFE">
        <w:rPr>
          <w:color w:val="auto"/>
          <w:sz w:val="28"/>
          <w:szCs w:val="28"/>
        </w:rPr>
        <w:t>.</w:t>
      </w:r>
      <w:r w:rsidR="004C7537">
        <w:rPr>
          <w:color w:val="auto"/>
          <w:sz w:val="28"/>
          <w:szCs w:val="28"/>
          <w:lang w:val="uk-UA"/>
        </w:rPr>
        <w:t xml:space="preserve"> </w:t>
      </w:r>
      <w:proofErr w:type="gramEnd"/>
      <w:r w:rsidR="004C7537">
        <w:rPr>
          <w:color w:val="auto"/>
          <w:sz w:val="28"/>
          <w:szCs w:val="28"/>
          <w:lang w:val="uk-UA"/>
        </w:rPr>
        <w:t>(Засідання комісії проводились в присутності мешканців міста, відкрито, а також з висвітленням відеозаписів засідань Комісії на соціальних сторінках членів Комісії. Попереднього обговорення питання про відкритість засідань комісії не обговорювалося та не ставилось на голосування членами Комісії).</w:t>
      </w:r>
    </w:p>
    <w:p w:rsidR="000E6BFE" w:rsidRPr="000E6BFE" w:rsidRDefault="000E6BFE" w:rsidP="003A1B3C">
      <w:pPr>
        <w:ind w:firstLine="567"/>
        <w:jc w:val="both"/>
        <w:rPr>
          <w:color w:val="auto"/>
          <w:sz w:val="28"/>
          <w:szCs w:val="28"/>
        </w:rPr>
      </w:pPr>
      <w:proofErr w:type="spellStart"/>
      <w:r w:rsidRPr="000E6BFE">
        <w:rPr>
          <w:color w:val="auto"/>
          <w:sz w:val="28"/>
          <w:szCs w:val="28"/>
        </w:rPr>
        <w:t>Відповідно</w:t>
      </w:r>
      <w:proofErr w:type="spellEnd"/>
      <w:r w:rsidRPr="000E6BFE">
        <w:rPr>
          <w:color w:val="auto"/>
          <w:sz w:val="28"/>
          <w:szCs w:val="28"/>
        </w:rPr>
        <w:t xml:space="preserve"> до ч. 4 </w:t>
      </w:r>
      <w:hyperlink r:id="rId12" w:anchor="546" w:tgtFrame="_blank" w:tooltip="Про місцеве самоврядування в Україні; нормативно-правовий акт № 280/97-ВР від 21.05.1997" w:history="1">
        <w:r w:rsidRPr="001A2362">
          <w:rPr>
            <w:color w:val="auto"/>
            <w:sz w:val="28"/>
            <w:szCs w:val="28"/>
          </w:rPr>
          <w:t xml:space="preserve">ст. 48 Закону </w:t>
        </w:r>
        <w:proofErr w:type="spellStart"/>
        <w:r w:rsidRPr="001A2362">
          <w:rPr>
            <w:color w:val="auto"/>
            <w:sz w:val="28"/>
            <w:szCs w:val="28"/>
          </w:rPr>
          <w:t>України</w:t>
        </w:r>
        <w:proofErr w:type="spellEnd"/>
        <w:r w:rsidRPr="001A2362">
          <w:rPr>
            <w:color w:val="auto"/>
            <w:sz w:val="28"/>
            <w:szCs w:val="28"/>
          </w:rPr>
          <w:t xml:space="preserve"> «Про </w:t>
        </w:r>
        <w:proofErr w:type="spellStart"/>
        <w:r w:rsidRPr="001A2362">
          <w:rPr>
            <w:color w:val="auto"/>
            <w:sz w:val="28"/>
            <w:szCs w:val="28"/>
          </w:rPr>
          <w:t>місцеве</w:t>
        </w:r>
        <w:proofErr w:type="spellEnd"/>
        <w:r w:rsidRPr="001A2362">
          <w:rPr>
            <w:color w:val="auto"/>
            <w:sz w:val="28"/>
            <w:szCs w:val="28"/>
          </w:rPr>
          <w:t xml:space="preserve"> </w:t>
        </w:r>
        <w:proofErr w:type="spellStart"/>
        <w:r w:rsidRPr="001A2362">
          <w:rPr>
            <w:color w:val="auto"/>
            <w:sz w:val="28"/>
            <w:szCs w:val="28"/>
          </w:rPr>
          <w:t>самоврядування</w:t>
        </w:r>
        <w:proofErr w:type="spellEnd"/>
        <w:r w:rsidRPr="001A2362">
          <w:rPr>
            <w:color w:val="auto"/>
            <w:sz w:val="28"/>
            <w:szCs w:val="28"/>
          </w:rPr>
          <w:t xml:space="preserve"> в </w:t>
        </w:r>
        <w:proofErr w:type="spellStart"/>
        <w:r w:rsidRPr="001A2362">
          <w:rPr>
            <w:color w:val="auto"/>
            <w:sz w:val="28"/>
            <w:szCs w:val="28"/>
          </w:rPr>
          <w:t>Україні</w:t>
        </w:r>
        <w:proofErr w:type="spellEnd"/>
        <w:r w:rsidRPr="001A2362">
          <w:rPr>
            <w:color w:val="auto"/>
            <w:sz w:val="28"/>
            <w:szCs w:val="28"/>
          </w:rPr>
          <w:t>»</w:t>
        </w:r>
      </w:hyperlink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повноваження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тимчасової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контрольної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комісії</w:t>
      </w:r>
      <w:proofErr w:type="spellEnd"/>
      <w:r w:rsidRPr="000E6BFE">
        <w:rPr>
          <w:color w:val="auto"/>
          <w:sz w:val="28"/>
          <w:szCs w:val="28"/>
        </w:rPr>
        <w:t xml:space="preserve"> ради </w:t>
      </w:r>
      <w:proofErr w:type="spellStart"/>
      <w:r w:rsidRPr="000E6BFE">
        <w:rPr>
          <w:color w:val="auto"/>
          <w:sz w:val="28"/>
          <w:szCs w:val="28"/>
        </w:rPr>
        <w:t>припиняються</w:t>
      </w:r>
      <w:proofErr w:type="spellEnd"/>
      <w:r w:rsidRPr="000E6BFE">
        <w:rPr>
          <w:color w:val="auto"/>
          <w:sz w:val="28"/>
          <w:szCs w:val="28"/>
        </w:rPr>
        <w:t xml:space="preserve"> з моменту </w:t>
      </w:r>
      <w:proofErr w:type="spellStart"/>
      <w:r w:rsidRPr="000E6BFE">
        <w:rPr>
          <w:color w:val="auto"/>
          <w:sz w:val="28"/>
          <w:szCs w:val="28"/>
        </w:rPr>
        <w:t>прийняття</w:t>
      </w:r>
      <w:proofErr w:type="spellEnd"/>
      <w:r w:rsidRPr="000E6BFE">
        <w:rPr>
          <w:color w:val="auto"/>
          <w:sz w:val="28"/>
          <w:szCs w:val="28"/>
        </w:rPr>
        <w:t xml:space="preserve"> радою остаточного </w:t>
      </w:r>
      <w:proofErr w:type="spellStart"/>
      <w:proofErr w:type="gramStart"/>
      <w:r w:rsidRPr="000E6BFE">
        <w:rPr>
          <w:color w:val="auto"/>
          <w:sz w:val="28"/>
          <w:szCs w:val="28"/>
        </w:rPr>
        <w:t>р</w:t>
      </w:r>
      <w:proofErr w:type="gramEnd"/>
      <w:r w:rsidRPr="000E6BFE">
        <w:rPr>
          <w:color w:val="auto"/>
          <w:sz w:val="28"/>
          <w:szCs w:val="28"/>
        </w:rPr>
        <w:t>ішення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щодо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результатів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роботи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цієї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комісії</w:t>
      </w:r>
      <w:proofErr w:type="spellEnd"/>
      <w:r w:rsidRPr="000E6BFE">
        <w:rPr>
          <w:color w:val="auto"/>
          <w:sz w:val="28"/>
          <w:szCs w:val="28"/>
        </w:rPr>
        <w:t xml:space="preserve">, а </w:t>
      </w:r>
      <w:proofErr w:type="spellStart"/>
      <w:r w:rsidRPr="000E6BFE">
        <w:rPr>
          <w:color w:val="auto"/>
          <w:sz w:val="28"/>
          <w:szCs w:val="28"/>
        </w:rPr>
        <w:t>також</w:t>
      </w:r>
      <w:proofErr w:type="spellEnd"/>
      <w:r w:rsidRPr="000E6BFE">
        <w:rPr>
          <w:color w:val="auto"/>
          <w:sz w:val="28"/>
          <w:szCs w:val="28"/>
        </w:rPr>
        <w:t xml:space="preserve"> у </w:t>
      </w:r>
      <w:proofErr w:type="spellStart"/>
      <w:r w:rsidRPr="000E6BFE">
        <w:rPr>
          <w:color w:val="auto"/>
          <w:sz w:val="28"/>
          <w:szCs w:val="28"/>
        </w:rPr>
        <w:t>разі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припинення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повноважень</w:t>
      </w:r>
      <w:proofErr w:type="spellEnd"/>
      <w:r w:rsidRPr="000E6BFE">
        <w:rPr>
          <w:color w:val="auto"/>
          <w:sz w:val="28"/>
          <w:szCs w:val="28"/>
        </w:rPr>
        <w:t xml:space="preserve"> ради, яка створила </w:t>
      </w:r>
      <w:proofErr w:type="spellStart"/>
      <w:r w:rsidRPr="000E6BFE">
        <w:rPr>
          <w:color w:val="auto"/>
          <w:sz w:val="28"/>
          <w:szCs w:val="28"/>
        </w:rPr>
        <w:t>цю</w:t>
      </w:r>
      <w:proofErr w:type="spellEnd"/>
      <w:r w:rsidRPr="000E6BFE">
        <w:rPr>
          <w:color w:val="auto"/>
          <w:sz w:val="28"/>
          <w:szCs w:val="28"/>
        </w:rPr>
        <w:t xml:space="preserve"> </w:t>
      </w:r>
      <w:proofErr w:type="spellStart"/>
      <w:r w:rsidRPr="000E6BFE">
        <w:rPr>
          <w:color w:val="auto"/>
          <w:sz w:val="28"/>
          <w:szCs w:val="28"/>
        </w:rPr>
        <w:t>комісію</w:t>
      </w:r>
      <w:proofErr w:type="spellEnd"/>
      <w:r w:rsidRPr="000E6BFE">
        <w:rPr>
          <w:color w:val="auto"/>
          <w:sz w:val="28"/>
          <w:szCs w:val="28"/>
        </w:rPr>
        <w:t>.</w:t>
      </w:r>
    </w:p>
    <w:p w:rsidR="00E873C8" w:rsidRDefault="001A2362" w:rsidP="003A1B3C">
      <w:pPr>
        <w:widowControl w:val="0"/>
        <w:autoSpaceDE w:val="0"/>
        <w:autoSpaceDN w:val="0"/>
        <w:adjustRightInd w:val="0"/>
        <w:ind w:firstLine="567"/>
        <w:jc w:val="both"/>
        <w:rPr>
          <w:rFonts w:eastAsia="Batang"/>
          <w:sz w:val="28"/>
          <w:szCs w:val="28"/>
          <w:lang w:val="uk-UA" w:eastAsia="zh-CN"/>
        </w:rPr>
      </w:pPr>
      <w:r>
        <w:rPr>
          <w:color w:val="auto"/>
          <w:sz w:val="28"/>
          <w:szCs w:val="28"/>
          <w:lang w:val="uk-UA"/>
        </w:rPr>
        <w:t xml:space="preserve">25 жовтня 2018 року рішенням сесії Каховської міської ради № 1313/62 «Про створення тимчасової контрольної комісії з питань забудови  було створено тимчасову контрольну комісію </w:t>
      </w:r>
      <w:r w:rsidRPr="00A30FBB">
        <w:rPr>
          <w:rFonts w:eastAsia="Batang"/>
          <w:sz w:val="28"/>
          <w:szCs w:val="28"/>
          <w:lang w:val="uk-UA" w:eastAsia="zh-CN"/>
        </w:rPr>
        <w:t>території біля будинку № 194 по вул. Мелітопольській</w:t>
      </w:r>
      <w:r>
        <w:rPr>
          <w:rFonts w:eastAsia="Batang"/>
          <w:sz w:val="28"/>
          <w:szCs w:val="28"/>
          <w:lang w:val="uk-UA" w:eastAsia="zh-CN"/>
        </w:rPr>
        <w:t>», також даним рішенням було затверджено склад даної комісії.</w:t>
      </w:r>
    </w:p>
    <w:p w:rsidR="001A2362" w:rsidRDefault="001A2362" w:rsidP="003A1B3C">
      <w:pPr>
        <w:widowControl w:val="0"/>
        <w:autoSpaceDE w:val="0"/>
        <w:autoSpaceDN w:val="0"/>
        <w:adjustRightInd w:val="0"/>
        <w:ind w:firstLine="567"/>
        <w:jc w:val="both"/>
        <w:rPr>
          <w:rFonts w:cs="Liberation Serif"/>
          <w:b/>
          <w:color w:val="000000"/>
          <w:sz w:val="28"/>
          <w:szCs w:val="28"/>
          <w:u w:val="single"/>
          <w:lang w:val="uk-UA"/>
        </w:rPr>
      </w:pPr>
      <w:r>
        <w:rPr>
          <w:rFonts w:eastAsia="Batang"/>
          <w:sz w:val="28"/>
          <w:szCs w:val="28"/>
          <w:lang w:val="uk-UA" w:eastAsia="zh-CN"/>
        </w:rPr>
        <w:t xml:space="preserve">Згідно статті 25 Регламенту Каховської міської ради </w:t>
      </w:r>
      <w:r>
        <w:rPr>
          <w:rFonts w:eastAsia="Batang"/>
          <w:sz w:val="28"/>
          <w:szCs w:val="28"/>
          <w:lang w:val="en-US" w:eastAsia="zh-CN"/>
        </w:rPr>
        <w:t>VII</w:t>
      </w:r>
      <w:r>
        <w:rPr>
          <w:rFonts w:eastAsia="Batang"/>
          <w:sz w:val="28"/>
          <w:szCs w:val="28"/>
          <w:lang w:val="uk-UA" w:eastAsia="zh-CN"/>
        </w:rPr>
        <w:t xml:space="preserve"> скликання , затвердженого рішенням сесії Каховської міської ради № 4/2 від 26 листопада 2015 року</w:t>
      </w:r>
      <w:r w:rsidR="00A7215A">
        <w:rPr>
          <w:rFonts w:eastAsia="Batang"/>
          <w:sz w:val="28"/>
          <w:szCs w:val="28"/>
          <w:lang w:val="uk-UA" w:eastAsia="zh-CN"/>
        </w:rPr>
        <w:t xml:space="preserve">: </w:t>
      </w:r>
      <w:r w:rsidR="00A7215A" w:rsidRPr="00A7215A">
        <w:rPr>
          <w:rFonts w:cs="Liberation Serif"/>
          <w:b/>
          <w:color w:val="000000"/>
          <w:sz w:val="28"/>
          <w:szCs w:val="28"/>
          <w:u w:val="single"/>
          <w:lang w:val="uk-UA"/>
        </w:rPr>
        <w:t>т</w:t>
      </w:r>
      <w:r w:rsidR="00A7215A" w:rsidRPr="00A7215A">
        <w:rPr>
          <w:rFonts w:cs="Liberation Serif"/>
          <w:b/>
          <w:color w:val="000000"/>
          <w:sz w:val="28"/>
          <w:szCs w:val="28"/>
          <w:u w:val="single"/>
          <w:lang w:val="uk-UA"/>
        </w:rPr>
        <w:t>имчасові контрольні комісії міської ради є органами ради, які обираються з числа її депутатів для здійснення контролю з конкретно визначених радою питань, що належать до повноважень міської ради. Контрольні комісії подають звіти і пропозиції на розгляд ради</w:t>
      </w:r>
      <w:r w:rsidR="00A7215A">
        <w:rPr>
          <w:rFonts w:cs="Liberation Serif"/>
          <w:b/>
          <w:color w:val="000000"/>
          <w:sz w:val="28"/>
          <w:szCs w:val="28"/>
          <w:u w:val="single"/>
          <w:lang w:val="uk-UA"/>
        </w:rPr>
        <w:t>.</w:t>
      </w:r>
    </w:p>
    <w:p w:rsidR="00A7215A" w:rsidRDefault="00A7215A" w:rsidP="003A1B3C">
      <w:pPr>
        <w:widowControl w:val="0"/>
        <w:autoSpaceDE w:val="0"/>
        <w:autoSpaceDN w:val="0"/>
        <w:adjustRightInd w:val="0"/>
        <w:ind w:firstLine="567"/>
        <w:jc w:val="both"/>
        <w:rPr>
          <w:rFonts w:cs="Liberation Serif"/>
          <w:b/>
          <w:i/>
          <w:color w:val="000000"/>
          <w:sz w:val="28"/>
          <w:szCs w:val="28"/>
          <w:u w:val="single"/>
          <w:lang w:val="uk-UA"/>
        </w:rPr>
      </w:pPr>
      <w:r>
        <w:rPr>
          <w:b/>
          <w:color w:val="auto"/>
          <w:sz w:val="28"/>
          <w:szCs w:val="28"/>
          <w:u w:val="single"/>
          <w:lang w:val="uk-UA"/>
        </w:rPr>
        <w:t xml:space="preserve">Пунктом 5 вказаної статті Регламенту міської ради визначено, що: </w:t>
      </w:r>
      <w:r w:rsidRPr="00A7215A">
        <w:rPr>
          <w:rFonts w:cs="Liberation Serif"/>
          <w:b/>
          <w:i/>
          <w:color w:val="000000"/>
          <w:sz w:val="28"/>
          <w:szCs w:val="28"/>
          <w:u w:val="single"/>
          <w:lang w:val="uk-UA"/>
        </w:rPr>
        <w:t>з</w:t>
      </w:r>
      <w:r w:rsidRPr="00A7215A">
        <w:rPr>
          <w:rFonts w:cs="Liberation Serif"/>
          <w:b/>
          <w:i/>
          <w:color w:val="000000"/>
          <w:sz w:val="28"/>
          <w:szCs w:val="28"/>
          <w:u w:val="single"/>
          <w:lang w:val="uk-UA"/>
        </w:rPr>
        <w:t>віти і пропозиції тимчасової контрольної комісії ради підписуються усіма членами комісії, присутніми на її засіданні. У разі незгоди члена комісії з пропозицією комісії, він має право подати окрему думку письмово, яка додається до матеріалів комісії на пленарному засіданні сесії міської ради</w:t>
      </w:r>
      <w:r w:rsidRPr="00A7215A">
        <w:rPr>
          <w:rFonts w:cs="Liberation Serif"/>
          <w:b/>
          <w:i/>
          <w:color w:val="000000"/>
          <w:sz w:val="28"/>
          <w:szCs w:val="28"/>
          <w:u w:val="single"/>
          <w:lang w:val="uk-UA"/>
        </w:rPr>
        <w:t>.</w:t>
      </w:r>
    </w:p>
    <w:p w:rsidR="00913BD5" w:rsidRPr="00913BD5" w:rsidRDefault="00913BD5" w:rsidP="003A1B3C">
      <w:pPr>
        <w:widowControl w:val="0"/>
        <w:autoSpaceDE w:val="0"/>
        <w:autoSpaceDN w:val="0"/>
        <w:adjustRightInd w:val="0"/>
        <w:ind w:firstLine="567"/>
        <w:jc w:val="both"/>
        <w:rPr>
          <w:i/>
          <w:color w:val="auto"/>
          <w:sz w:val="28"/>
          <w:szCs w:val="28"/>
          <w:u w:val="single"/>
          <w:lang w:val="uk-UA"/>
        </w:rPr>
      </w:pPr>
      <w:r w:rsidRPr="00913BD5">
        <w:rPr>
          <w:rFonts w:eastAsia="Batang"/>
          <w:i/>
          <w:sz w:val="28"/>
          <w:szCs w:val="28"/>
          <w:lang w:val="uk-UA" w:eastAsia="zh-CN"/>
        </w:rPr>
        <w:t>Висновок</w:t>
      </w:r>
      <w:r w:rsidRPr="00913BD5">
        <w:rPr>
          <w:rFonts w:eastAsia="Batang"/>
          <w:i/>
          <w:sz w:val="28"/>
          <w:szCs w:val="28"/>
          <w:lang w:val="uk-UA" w:eastAsia="zh-CN"/>
        </w:rPr>
        <w:t xml:space="preserve"> тимчасової контрольної  комісії з питань забудови території біля будинку № 194 по вул. Мелітопольській</w:t>
      </w:r>
      <w:r w:rsidRPr="00913BD5">
        <w:rPr>
          <w:rFonts w:eastAsia="Batang"/>
          <w:i/>
          <w:sz w:val="28"/>
          <w:szCs w:val="28"/>
          <w:lang w:val="uk-UA" w:eastAsia="zh-CN"/>
        </w:rPr>
        <w:t xml:space="preserve"> від 27 листопада 2018 року – в порушення положень статей 43, 48 Закону України «Про місцеве самоврядування в Україні» та статі 25 Регламенту Каховської міської ради – підписано не всіма членами комісії (яких визначено, згідно п. 2 </w:t>
      </w:r>
      <w:r w:rsidRPr="00913BD5">
        <w:rPr>
          <w:i/>
          <w:color w:val="auto"/>
          <w:sz w:val="28"/>
          <w:szCs w:val="28"/>
          <w:lang w:val="uk-UA"/>
        </w:rPr>
        <w:t xml:space="preserve">рішенням сесії Каховської міської ради </w:t>
      </w:r>
      <w:r w:rsidRPr="00913BD5">
        <w:rPr>
          <w:i/>
          <w:color w:val="auto"/>
          <w:sz w:val="28"/>
          <w:szCs w:val="28"/>
          <w:lang w:val="uk-UA"/>
        </w:rPr>
        <w:t xml:space="preserve">від 25 жовтня 2018 року </w:t>
      </w:r>
      <w:r w:rsidRPr="00913BD5">
        <w:rPr>
          <w:i/>
          <w:color w:val="auto"/>
          <w:sz w:val="28"/>
          <w:szCs w:val="28"/>
          <w:lang w:val="uk-UA"/>
        </w:rPr>
        <w:t xml:space="preserve">№ 1313/62 «Про </w:t>
      </w:r>
      <w:r w:rsidRPr="00913BD5">
        <w:rPr>
          <w:i/>
          <w:color w:val="auto"/>
          <w:sz w:val="28"/>
          <w:szCs w:val="28"/>
          <w:lang w:val="uk-UA"/>
        </w:rPr>
        <w:lastRenderedPageBreak/>
        <w:t xml:space="preserve">створення тимчасової контрольної комісії з питань забудови  було створено тимчасову контрольну комісію </w:t>
      </w:r>
      <w:r w:rsidRPr="00913BD5">
        <w:rPr>
          <w:rFonts w:eastAsia="Batang"/>
          <w:i/>
          <w:sz w:val="28"/>
          <w:szCs w:val="28"/>
          <w:lang w:val="uk-UA" w:eastAsia="zh-CN"/>
        </w:rPr>
        <w:t>території біля будинку № 194 по вул. Мелітопольській»</w:t>
      </w:r>
      <w:r w:rsidRPr="00913BD5">
        <w:rPr>
          <w:rFonts w:eastAsia="Batang"/>
          <w:i/>
          <w:sz w:val="28"/>
          <w:szCs w:val="28"/>
          <w:lang w:val="uk-UA" w:eastAsia="zh-CN"/>
        </w:rPr>
        <w:t>).</w:t>
      </w:r>
    </w:p>
    <w:p w:rsidR="007A68C1" w:rsidRPr="00AC3CBF" w:rsidRDefault="00913BD5" w:rsidP="00913BD5">
      <w:pPr>
        <w:widowControl w:val="0"/>
        <w:autoSpaceDE w:val="0"/>
        <w:autoSpaceDN w:val="0"/>
        <w:adjustRightInd w:val="0"/>
        <w:ind w:firstLine="567"/>
        <w:jc w:val="both"/>
        <w:rPr>
          <w:i/>
          <w:color w:val="auto"/>
          <w:sz w:val="28"/>
          <w:szCs w:val="28"/>
          <w:lang w:val="uk-UA"/>
        </w:rPr>
      </w:pPr>
      <w:r w:rsidRPr="00AC3CBF">
        <w:rPr>
          <w:i/>
          <w:color w:val="auto"/>
          <w:sz w:val="28"/>
          <w:szCs w:val="28"/>
          <w:lang w:val="uk-UA"/>
        </w:rPr>
        <w:t>По – друге, що стосується грубих порушень норм чинного законодавства під час видання паспорту прив’язки</w:t>
      </w:r>
      <w:r w:rsidR="00110C82" w:rsidRPr="00AC3CBF">
        <w:rPr>
          <w:i/>
          <w:color w:val="auto"/>
          <w:sz w:val="28"/>
          <w:szCs w:val="28"/>
          <w:lang w:val="uk-UA"/>
        </w:rPr>
        <w:t>, звертаю увагу на наступне</w:t>
      </w:r>
      <w:r w:rsidRPr="00AC3CBF">
        <w:rPr>
          <w:i/>
          <w:color w:val="auto"/>
          <w:sz w:val="28"/>
          <w:szCs w:val="28"/>
          <w:lang w:val="uk-UA"/>
        </w:rPr>
        <w:t xml:space="preserve">: </w:t>
      </w:r>
    </w:p>
    <w:p w:rsidR="006F6F53" w:rsidRPr="006F6F53" w:rsidRDefault="006F6F53" w:rsidP="006F6F53">
      <w:pPr>
        <w:widowControl w:val="0"/>
        <w:autoSpaceDE w:val="0"/>
        <w:autoSpaceDN w:val="0"/>
        <w:adjustRightInd w:val="0"/>
        <w:ind w:firstLine="360"/>
        <w:jc w:val="both"/>
        <w:rPr>
          <w:color w:val="auto"/>
          <w:sz w:val="28"/>
          <w:szCs w:val="28"/>
          <w:lang w:val="uk-UA"/>
        </w:rPr>
      </w:pPr>
      <w:r w:rsidRPr="006F6F53">
        <w:rPr>
          <w:color w:val="auto"/>
          <w:sz w:val="28"/>
          <w:szCs w:val="28"/>
          <w:lang w:val="uk-UA"/>
        </w:rPr>
        <w:t>Планувальна рада</w:t>
      </w:r>
      <w:r w:rsidR="005B175B" w:rsidRPr="005B175B">
        <w:rPr>
          <w:color w:val="auto"/>
          <w:sz w:val="28"/>
          <w:szCs w:val="28"/>
          <w:lang w:val="uk-UA"/>
        </w:rPr>
        <w:t xml:space="preserve"> </w:t>
      </w:r>
      <w:r w:rsidRPr="006F6F53">
        <w:rPr>
          <w:color w:val="auto"/>
          <w:sz w:val="28"/>
          <w:szCs w:val="28"/>
          <w:lang w:val="uk-UA"/>
        </w:rPr>
        <w:t xml:space="preserve">на своєму засіданні 14 серпня 2018 року </w:t>
      </w:r>
      <w:r w:rsidR="005B175B" w:rsidRPr="005B175B">
        <w:rPr>
          <w:color w:val="auto"/>
          <w:sz w:val="28"/>
          <w:szCs w:val="28"/>
          <w:lang w:val="uk-UA"/>
        </w:rPr>
        <w:t xml:space="preserve">розглянула  подані ТОВ «Каховське АТП- 16506» </w:t>
      </w:r>
      <w:r w:rsidRPr="006F6F53">
        <w:rPr>
          <w:color w:val="auto"/>
          <w:sz w:val="28"/>
          <w:szCs w:val="28"/>
          <w:lang w:val="uk-UA"/>
        </w:rPr>
        <w:t xml:space="preserve">матеріали та </w:t>
      </w:r>
      <w:r w:rsidR="005B175B" w:rsidRPr="005B175B">
        <w:rPr>
          <w:color w:val="auto"/>
          <w:sz w:val="28"/>
          <w:szCs w:val="28"/>
          <w:lang w:val="uk-UA"/>
        </w:rPr>
        <w:t xml:space="preserve">вирішила: </w:t>
      </w:r>
      <w:r w:rsidRPr="006F6F53">
        <w:rPr>
          <w:color w:val="auto"/>
          <w:sz w:val="28"/>
          <w:szCs w:val="28"/>
          <w:lang w:val="uk-UA"/>
        </w:rPr>
        <w:t xml:space="preserve"> </w:t>
      </w:r>
      <w:r w:rsidR="005B175B" w:rsidRPr="005B175B">
        <w:rPr>
          <w:color w:val="auto"/>
          <w:sz w:val="28"/>
          <w:szCs w:val="28"/>
          <w:lang w:val="uk-UA"/>
        </w:rPr>
        <w:t xml:space="preserve">надати </w:t>
      </w:r>
      <w:r w:rsidRPr="006F6F53">
        <w:rPr>
          <w:color w:val="auto"/>
          <w:sz w:val="28"/>
          <w:szCs w:val="28"/>
          <w:lang w:val="uk-UA"/>
        </w:rPr>
        <w:t xml:space="preserve">згоду ТОВ «Каховське АТП 16506» на розміщення «Зупинки пасажирського транспорту» з модульним комплексом (на 3 секції) тимчасових споруд для провадження підприємницької діяльності площею по периметру </w:t>
      </w:r>
      <w:smartTag w:uri="urn:schemas-microsoft-com:office:smarttags" w:element="metricconverter">
        <w:smartTagPr>
          <w:attr w:name="ProductID" w:val="90 м"/>
        </w:smartTagPr>
        <w:r w:rsidRPr="006F6F53">
          <w:rPr>
            <w:color w:val="auto"/>
            <w:sz w:val="28"/>
            <w:szCs w:val="28"/>
            <w:lang w:val="uk-UA"/>
          </w:rPr>
          <w:t>90 м</w:t>
        </w:r>
      </w:smartTag>
      <w:r w:rsidRPr="006F6F53">
        <w:rPr>
          <w:color w:val="auto"/>
          <w:sz w:val="28"/>
          <w:szCs w:val="28"/>
          <w:lang w:val="uk-UA"/>
        </w:rPr>
        <w:t xml:space="preserve">. кв. на перехресті вул. Мелітопольська та Ф. </w:t>
      </w:r>
      <w:proofErr w:type="spellStart"/>
      <w:r w:rsidRPr="006F6F53">
        <w:rPr>
          <w:color w:val="auto"/>
          <w:sz w:val="28"/>
          <w:szCs w:val="28"/>
          <w:lang w:val="uk-UA"/>
        </w:rPr>
        <w:t>Гаєнко</w:t>
      </w:r>
      <w:proofErr w:type="spellEnd"/>
      <w:r w:rsidRPr="006F6F53">
        <w:rPr>
          <w:color w:val="auto"/>
          <w:sz w:val="28"/>
          <w:szCs w:val="28"/>
          <w:lang w:val="uk-UA"/>
        </w:rPr>
        <w:t xml:space="preserve">. Відділу містобудування та архітектури міської ради надати паспорт прив'язки тимчасової споруди для провадження підприємницької  діяльності відповідно до чинного законодавства. </w:t>
      </w:r>
    </w:p>
    <w:p w:rsidR="006F6F53" w:rsidRPr="006F6F53" w:rsidRDefault="006F6F53" w:rsidP="00BC3C11">
      <w:pPr>
        <w:widowControl w:val="0"/>
        <w:autoSpaceDE w:val="0"/>
        <w:autoSpaceDN w:val="0"/>
        <w:adjustRightInd w:val="0"/>
        <w:ind w:firstLine="360"/>
        <w:jc w:val="both"/>
        <w:rPr>
          <w:color w:val="auto"/>
          <w:sz w:val="28"/>
          <w:szCs w:val="28"/>
          <w:lang w:val="uk-UA"/>
        </w:rPr>
      </w:pPr>
      <w:r w:rsidRPr="006F6F53">
        <w:rPr>
          <w:color w:val="auto"/>
          <w:sz w:val="28"/>
          <w:szCs w:val="28"/>
          <w:lang w:val="uk-UA"/>
        </w:rPr>
        <w:t xml:space="preserve">Про результат розгляду вище вказаної </w:t>
      </w:r>
      <w:r w:rsidR="005B175B">
        <w:rPr>
          <w:color w:val="auto"/>
          <w:sz w:val="28"/>
          <w:szCs w:val="28"/>
          <w:lang w:val="uk-UA"/>
        </w:rPr>
        <w:t>з</w:t>
      </w:r>
      <w:r w:rsidRPr="006F6F53">
        <w:rPr>
          <w:color w:val="auto"/>
          <w:sz w:val="28"/>
          <w:szCs w:val="28"/>
          <w:lang w:val="uk-UA"/>
        </w:rPr>
        <w:t xml:space="preserve">аяви, було повідомлено </w:t>
      </w:r>
      <w:r w:rsidR="005B175B">
        <w:rPr>
          <w:color w:val="auto"/>
          <w:sz w:val="28"/>
          <w:szCs w:val="28"/>
          <w:lang w:val="uk-UA"/>
        </w:rPr>
        <w:t>керівництво</w:t>
      </w:r>
      <w:r w:rsidR="001D03BD">
        <w:rPr>
          <w:color w:val="auto"/>
          <w:sz w:val="28"/>
          <w:szCs w:val="28"/>
          <w:lang w:val="uk-UA"/>
        </w:rPr>
        <w:t xml:space="preserve"> </w:t>
      </w:r>
      <w:r w:rsidRPr="006F6F53">
        <w:rPr>
          <w:color w:val="auto"/>
          <w:sz w:val="28"/>
          <w:szCs w:val="28"/>
          <w:lang w:val="uk-UA"/>
        </w:rPr>
        <w:t>ТОВ «Каховське АТП 16506» листом за Вих.№02-12/1683-4967 від 22</w:t>
      </w:r>
      <w:r w:rsidR="005B175B">
        <w:rPr>
          <w:color w:val="auto"/>
          <w:sz w:val="28"/>
          <w:szCs w:val="28"/>
          <w:lang w:val="uk-UA"/>
        </w:rPr>
        <w:t xml:space="preserve"> серпня</w:t>
      </w:r>
      <w:r w:rsidR="005B175B" w:rsidRPr="006F6F53">
        <w:rPr>
          <w:color w:val="auto"/>
          <w:sz w:val="28"/>
          <w:szCs w:val="28"/>
          <w:lang w:val="uk-UA"/>
        </w:rPr>
        <w:t xml:space="preserve"> </w:t>
      </w:r>
      <w:r w:rsidR="00BC3C11">
        <w:rPr>
          <w:color w:val="auto"/>
          <w:sz w:val="28"/>
          <w:szCs w:val="28"/>
          <w:lang w:val="uk-UA"/>
        </w:rPr>
        <w:t>2018 року</w:t>
      </w:r>
      <w:r w:rsidRPr="006F6F53">
        <w:rPr>
          <w:color w:val="auto"/>
          <w:sz w:val="28"/>
          <w:szCs w:val="28"/>
          <w:lang w:val="uk-UA"/>
        </w:rPr>
        <w:t>, який він отримав 27</w:t>
      </w:r>
      <w:r w:rsidR="005B175B">
        <w:rPr>
          <w:color w:val="auto"/>
          <w:sz w:val="28"/>
          <w:szCs w:val="28"/>
          <w:lang w:val="uk-UA"/>
        </w:rPr>
        <w:t xml:space="preserve"> серпня</w:t>
      </w:r>
      <w:r w:rsidR="005B175B" w:rsidRPr="006F6F53">
        <w:rPr>
          <w:color w:val="auto"/>
          <w:sz w:val="28"/>
          <w:szCs w:val="28"/>
          <w:lang w:val="uk-UA"/>
        </w:rPr>
        <w:t xml:space="preserve"> </w:t>
      </w:r>
      <w:r w:rsidR="00BC3C11">
        <w:rPr>
          <w:color w:val="auto"/>
          <w:sz w:val="28"/>
          <w:szCs w:val="28"/>
          <w:lang w:val="uk-UA"/>
        </w:rPr>
        <w:t>2018 року.</w:t>
      </w:r>
    </w:p>
    <w:p w:rsidR="00BC3C11" w:rsidRDefault="00BC3C11" w:rsidP="006F6F53">
      <w:pPr>
        <w:widowControl w:val="0"/>
        <w:autoSpaceDE w:val="0"/>
        <w:autoSpaceDN w:val="0"/>
        <w:adjustRightInd w:val="0"/>
        <w:ind w:firstLine="360"/>
        <w:jc w:val="both"/>
        <w:rPr>
          <w:color w:val="auto"/>
          <w:sz w:val="28"/>
          <w:szCs w:val="28"/>
          <w:lang w:val="uk-UA"/>
        </w:rPr>
      </w:pPr>
      <w:r w:rsidRPr="00BC3C11">
        <w:rPr>
          <w:color w:val="auto"/>
          <w:sz w:val="28"/>
          <w:szCs w:val="28"/>
          <w:lang w:val="uk-UA"/>
        </w:rPr>
        <w:t xml:space="preserve">22 серпня </w:t>
      </w:r>
      <w:r>
        <w:rPr>
          <w:color w:val="auto"/>
          <w:sz w:val="28"/>
          <w:szCs w:val="28"/>
          <w:lang w:val="uk-UA"/>
        </w:rPr>
        <w:t>2018 року представниками ТОВ «Каховське АТП 16506» через Центр надання адміністративних послуг Каховської міської ради було надано заяву</w:t>
      </w:r>
      <w:r w:rsidR="006F6F53" w:rsidRPr="006F6F53">
        <w:rPr>
          <w:color w:val="auto"/>
          <w:sz w:val="28"/>
          <w:szCs w:val="28"/>
          <w:lang w:val="uk-UA"/>
        </w:rPr>
        <w:t xml:space="preserve"> щодо оформлення паспорта прив'язки ТС, в якій </w:t>
      </w:r>
      <w:r>
        <w:rPr>
          <w:color w:val="auto"/>
          <w:sz w:val="28"/>
          <w:szCs w:val="28"/>
          <w:lang w:val="uk-UA"/>
        </w:rPr>
        <w:t>заявник</w:t>
      </w:r>
      <w:r w:rsidR="006F6F53" w:rsidRPr="006F6F53">
        <w:rPr>
          <w:color w:val="auto"/>
          <w:sz w:val="28"/>
          <w:szCs w:val="28"/>
          <w:lang w:val="uk-UA"/>
        </w:rPr>
        <w:t xml:space="preserve"> проси</w:t>
      </w:r>
      <w:r>
        <w:rPr>
          <w:color w:val="auto"/>
          <w:sz w:val="28"/>
          <w:szCs w:val="28"/>
          <w:lang w:val="uk-UA"/>
        </w:rPr>
        <w:t>в</w:t>
      </w:r>
      <w:r w:rsidR="006F6F53" w:rsidRPr="006F6F53">
        <w:rPr>
          <w:color w:val="auto"/>
          <w:sz w:val="28"/>
          <w:szCs w:val="28"/>
          <w:lang w:val="uk-UA"/>
        </w:rPr>
        <w:t xml:space="preserve"> оформити паспорт прив'язки ТС на розміщення споруд для проведення підприємницької діяльності «Зупиночний комплекс з 3-ма тимчасовими спорудами (площею </w:t>
      </w:r>
      <w:smartTag w:uri="urn:schemas-microsoft-com:office:smarttags" w:element="metricconverter">
        <w:smartTagPr>
          <w:attr w:name="ProductID" w:val="30 м"/>
        </w:smartTagPr>
        <w:r w:rsidR="006F6F53" w:rsidRPr="006F6F53">
          <w:rPr>
            <w:color w:val="auto"/>
            <w:sz w:val="28"/>
            <w:szCs w:val="28"/>
            <w:lang w:val="uk-UA"/>
          </w:rPr>
          <w:t>30 м</w:t>
        </w:r>
      </w:smartTag>
      <w:r w:rsidR="006F6F53" w:rsidRPr="006F6F53">
        <w:rPr>
          <w:color w:val="auto"/>
          <w:sz w:val="28"/>
          <w:szCs w:val="28"/>
          <w:lang w:val="uk-UA"/>
        </w:rPr>
        <w:t>. кв. кожна) для здійснення підприємницької діяльності (торгівля продовольчими товарами та надання побутових послуг) по вул. Мелітопольська, зблокований з багатоквартирним житловим будин</w:t>
      </w:r>
      <w:r>
        <w:rPr>
          <w:color w:val="auto"/>
          <w:sz w:val="28"/>
          <w:szCs w:val="28"/>
          <w:lang w:val="uk-UA"/>
        </w:rPr>
        <w:t xml:space="preserve">ком №194». До заяви додавалися : </w:t>
      </w:r>
    </w:p>
    <w:p w:rsidR="00BC3C11" w:rsidRPr="00BC3C11" w:rsidRDefault="006F6F53" w:rsidP="00BC3C11">
      <w:pPr>
        <w:pStyle w:val="aa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color w:val="auto"/>
          <w:sz w:val="28"/>
          <w:szCs w:val="28"/>
          <w:lang w:val="uk-UA"/>
        </w:rPr>
      </w:pPr>
      <w:r w:rsidRPr="00BC3C11">
        <w:rPr>
          <w:color w:val="auto"/>
          <w:sz w:val="28"/>
          <w:szCs w:val="28"/>
          <w:lang w:val="uk-UA"/>
        </w:rPr>
        <w:t>Схема розміщення ТС</w:t>
      </w:r>
      <w:r w:rsidR="00BC3C11">
        <w:rPr>
          <w:color w:val="auto"/>
          <w:sz w:val="28"/>
          <w:szCs w:val="28"/>
          <w:lang w:val="uk-UA"/>
        </w:rPr>
        <w:t>;</w:t>
      </w:r>
    </w:p>
    <w:p w:rsidR="00BC3C11" w:rsidRDefault="00BC3C11" w:rsidP="00BC3C11">
      <w:pPr>
        <w:pStyle w:val="aa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 </w:t>
      </w:r>
      <w:r w:rsidR="006F6F53" w:rsidRPr="00BC3C11">
        <w:rPr>
          <w:color w:val="auto"/>
          <w:sz w:val="28"/>
          <w:szCs w:val="28"/>
          <w:lang w:val="uk-UA"/>
        </w:rPr>
        <w:t xml:space="preserve">Ескізи фасадів ТС; </w:t>
      </w:r>
    </w:p>
    <w:p w:rsidR="00BC3C11" w:rsidRDefault="006F6F53" w:rsidP="00BC3C11">
      <w:pPr>
        <w:pStyle w:val="aa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color w:val="auto"/>
          <w:sz w:val="28"/>
          <w:szCs w:val="28"/>
          <w:lang w:val="uk-UA"/>
        </w:rPr>
      </w:pPr>
      <w:r w:rsidRPr="00BC3C11">
        <w:rPr>
          <w:color w:val="auto"/>
          <w:sz w:val="28"/>
          <w:szCs w:val="28"/>
          <w:lang w:val="uk-UA"/>
        </w:rPr>
        <w:t xml:space="preserve">Схема благоустрою прилеглої території; </w:t>
      </w:r>
    </w:p>
    <w:p w:rsidR="00BC3C11" w:rsidRDefault="006F6F53" w:rsidP="00BC3C11">
      <w:pPr>
        <w:pStyle w:val="aa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color w:val="auto"/>
          <w:sz w:val="28"/>
          <w:szCs w:val="28"/>
          <w:lang w:val="uk-UA"/>
        </w:rPr>
      </w:pPr>
      <w:r w:rsidRPr="00BC3C11">
        <w:rPr>
          <w:color w:val="auto"/>
          <w:sz w:val="28"/>
          <w:szCs w:val="28"/>
          <w:lang w:val="uk-UA"/>
        </w:rPr>
        <w:t xml:space="preserve">Копія ліцензії розробника.   </w:t>
      </w:r>
    </w:p>
    <w:p w:rsidR="006F6F53" w:rsidRPr="006F6F53" w:rsidRDefault="00BC3C11" w:rsidP="006F6F53">
      <w:pPr>
        <w:pStyle w:val="aa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360"/>
        <w:jc w:val="both"/>
        <w:rPr>
          <w:color w:val="auto"/>
          <w:sz w:val="28"/>
          <w:szCs w:val="28"/>
          <w:lang w:val="uk-UA"/>
        </w:rPr>
      </w:pPr>
      <w:r w:rsidRPr="00BC3C11">
        <w:rPr>
          <w:color w:val="auto"/>
          <w:sz w:val="28"/>
          <w:szCs w:val="28"/>
          <w:lang w:val="uk-UA"/>
        </w:rPr>
        <w:t xml:space="preserve"> серпня 2018 року </w:t>
      </w:r>
      <w:r w:rsidR="006F6F53" w:rsidRPr="00BC3C11">
        <w:rPr>
          <w:color w:val="auto"/>
          <w:sz w:val="28"/>
          <w:szCs w:val="28"/>
          <w:lang w:val="uk-UA"/>
        </w:rPr>
        <w:t xml:space="preserve">ТОВ «Каховське АТП 16506» </w:t>
      </w:r>
      <w:r w:rsidRPr="00BC3C11">
        <w:rPr>
          <w:color w:val="auto"/>
          <w:sz w:val="28"/>
          <w:szCs w:val="28"/>
          <w:lang w:val="uk-UA"/>
        </w:rPr>
        <w:t>було видано</w:t>
      </w:r>
      <w:r w:rsidR="006F6F53" w:rsidRPr="00BC3C11">
        <w:rPr>
          <w:color w:val="auto"/>
          <w:sz w:val="28"/>
          <w:szCs w:val="28"/>
          <w:lang w:val="uk-UA"/>
        </w:rPr>
        <w:t xml:space="preserve"> Паспорт  прив'язки за реєстраційним номером №21/2018 на «Зупиночний комплекс з трьома тимчасовими спорудами (ТС) по </w:t>
      </w:r>
      <w:smartTag w:uri="urn:schemas-microsoft-com:office:smarttags" w:element="metricconverter">
        <w:smartTagPr>
          <w:attr w:name="ProductID" w:val="30 кв. м"/>
        </w:smartTagPr>
        <w:r w:rsidR="006F6F53" w:rsidRPr="00BC3C11">
          <w:rPr>
            <w:color w:val="auto"/>
            <w:sz w:val="28"/>
            <w:szCs w:val="28"/>
            <w:lang w:val="uk-UA"/>
          </w:rPr>
          <w:t>30 кв. м</w:t>
        </w:r>
      </w:smartTag>
      <w:r w:rsidR="006F6F53" w:rsidRPr="00BC3C11">
        <w:rPr>
          <w:color w:val="auto"/>
          <w:sz w:val="28"/>
          <w:szCs w:val="28"/>
          <w:lang w:val="uk-UA"/>
        </w:rPr>
        <w:t xml:space="preserve"> (кожна) для провадження підприємницької діяльності (торгівля продовольчими товарами та надання побутових послуг) зблокованих з багатоквартирним житловим будинком №194 по вул. Мелітопольській  з благоустроєм та освітленням прилеглої території»</w:t>
      </w:r>
      <w:r>
        <w:rPr>
          <w:color w:val="auto"/>
          <w:sz w:val="28"/>
          <w:szCs w:val="28"/>
          <w:lang w:val="uk-UA"/>
        </w:rPr>
        <w:t>.</w:t>
      </w:r>
    </w:p>
    <w:p w:rsidR="00BC3C11" w:rsidRDefault="00BC3C11" w:rsidP="00BC3C11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Згідно Положення про Планувальну раду м. Каховки, затвердженого рішенням виконавчого комітету Каховської міської ради від 15 травня 2012 року № 148, Планувальна рада була створена з метою</w:t>
      </w:r>
      <w:r w:rsidR="002450A4">
        <w:rPr>
          <w:color w:val="auto"/>
          <w:sz w:val="28"/>
          <w:szCs w:val="28"/>
          <w:lang w:val="uk-UA"/>
        </w:rPr>
        <w:t xml:space="preserve"> професійного</w:t>
      </w:r>
      <w:r w:rsidR="001F41E4">
        <w:rPr>
          <w:color w:val="auto"/>
          <w:sz w:val="28"/>
          <w:szCs w:val="28"/>
          <w:lang w:val="uk-UA"/>
        </w:rPr>
        <w:t>, колегіального розгляду містобудівних, інженерних питань.</w:t>
      </w:r>
    </w:p>
    <w:p w:rsidR="00817C78" w:rsidRDefault="00BC3C11" w:rsidP="00BC3C11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 </w:t>
      </w:r>
      <w:r w:rsidR="001F41E4">
        <w:rPr>
          <w:color w:val="auto"/>
          <w:sz w:val="28"/>
          <w:szCs w:val="28"/>
          <w:lang w:val="uk-UA"/>
        </w:rPr>
        <w:t>Згідно пункту 2 розділу 2 Положення</w:t>
      </w:r>
      <w:r w:rsidRPr="00BC3C11">
        <w:rPr>
          <w:color w:val="auto"/>
          <w:sz w:val="28"/>
          <w:szCs w:val="28"/>
          <w:lang w:val="uk-UA"/>
        </w:rPr>
        <w:t xml:space="preserve"> </w:t>
      </w:r>
      <w:r w:rsidR="00817C78">
        <w:rPr>
          <w:color w:val="auto"/>
          <w:sz w:val="28"/>
          <w:szCs w:val="28"/>
          <w:lang w:val="uk-UA"/>
        </w:rPr>
        <w:t xml:space="preserve">Планувальна рада здійснює </w:t>
      </w:r>
      <w:r w:rsidRPr="00BC3C11">
        <w:rPr>
          <w:color w:val="auto"/>
          <w:sz w:val="28"/>
          <w:szCs w:val="28"/>
          <w:lang w:val="uk-UA"/>
        </w:rPr>
        <w:t xml:space="preserve">розгляд заяв і пропозицій суб'єктів містобудівної діяльності щодо можливості розміщення на території міста об'єктів містобудування, їх </w:t>
      </w:r>
      <w:r w:rsidRPr="00BC3C11">
        <w:rPr>
          <w:color w:val="auto"/>
          <w:sz w:val="28"/>
          <w:szCs w:val="28"/>
          <w:lang w:val="uk-UA"/>
        </w:rPr>
        <w:lastRenderedPageBreak/>
        <w:t>будівництва, реконструкції, ре</w:t>
      </w:r>
      <w:r w:rsidR="00817C78">
        <w:rPr>
          <w:color w:val="auto"/>
          <w:sz w:val="28"/>
          <w:szCs w:val="28"/>
          <w:lang w:val="uk-UA"/>
        </w:rPr>
        <w:t>ставрації, капітального ремонту.</w:t>
      </w:r>
    </w:p>
    <w:p w:rsidR="00817C78" w:rsidRDefault="00817C78" w:rsidP="00BC3C11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Пунктом 4 розділу 2 Положення визначено, що Планувальна рада обговорює і приймає рішення з </w:t>
      </w:r>
      <w:proofErr w:type="spellStart"/>
      <w:r>
        <w:rPr>
          <w:color w:val="auto"/>
          <w:sz w:val="28"/>
          <w:szCs w:val="28"/>
          <w:lang w:val="uk-UA"/>
        </w:rPr>
        <w:t>вищеперелічених</w:t>
      </w:r>
      <w:proofErr w:type="spellEnd"/>
      <w:r>
        <w:rPr>
          <w:color w:val="auto"/>
          <w:sz w:val="28"/>
          <w:szCs w:val="28"/>
          <w:lang w:val="uk-UA"/>
        </w:rPr>
        <w:t xml:space="preserve"> </w:t>
      </w:r>
      <w:proofErr w:type="spellStart"/>
      <w:r>
        <w:rPr>
          <w:color w:val="auto"/>
          <w:sz w:val="28"/>
          <w:szCs w:val="28"/>
          <w:lang w:val="uk-UA"/>
        </w:rPr>
        <w:t>питаннь</w:t>
      </w:r>
      <w:proofErr w:type="spellEnd"/>
      <w:r>
        <w:rPr>
          <w:color w:val="auto"/>
          <w:sz w:val="28"/>
          <w:szCs w:val="28"/>
          <w:lang w:val="uk-UA"/>
        </w:rPr>
        <w:t xml:space="preserve">, а також по всім іншим питанням, пов’язаним із застосуванням плану зонування. </w:t>
      </w:r>
    </w:p>
    <w:p w:rsidR="00BC3C11" w:rsidRPr="004C7537" w:rsidRDefault="00817C78" w:rsidP="00817C78">
      <w:pPr>
        <w:widowControl w:val="0"/>
        <w:autoSpaceDE w:val="0"/>
        <w:autoSpaceDN w:val="0"/>
        <w:adjustRightInd w:val="0"/>
        <w:ind w:firstLine="567"/>
        <w:jc w:val="both"/>
        <w:rPr>
          <w:b/>
          <w:i/>
          <w:color w:val="auto"/>
          <w:sz w:val="28"/>
          <w:szCs w:val="28"/>
          <w:lang w:val="uk-UA"/>
        </w:rPr>
      </w:pPr>
      <w:r w:rsidRPr="004C7537">
        <w:rPr>
          <w:b/>
          <w:i/>
          <w:color w:val="auto"/>
          <w:sz w:val="28"/>
          <w:szCs w:val="28"/>
          <w:lang w:val="uk-UA"/>
        </w:rPr>
        <w:t>З вищенаведених приписів Положення про Планувальну раду м. Каховки – Планувальна раді була наділеним визначним комплексом повноважень, стосовно прийняття рішення  щодо розміщення ТС та видання Відділом</w:t>
      </w:r>
      <w:r w:rsidR="00BC3C11" w:rsidRPr="004C7537">
        <w:rPr>
          <w:b/>
          <w:i/>
          <w:color w:val="auto"/>
          <w:sz w:val="28"/>
          <w:szCs w:val="28"/>
          <w:lang w:val="uk-UA"/>
        </w:rPr>
        <w:t xml:space="preserve"> містобудування та архітектури міської ради </w:t>
      </w:r>
      <w:r w:rsidRPr="004C7537">
        <w:rPr>
          <w:b/>
          <w:i/>
          <w:color w:val="auto"/>
          <w:sz w:val="28"/>
          <w:szCs w:val="28"/>
          <w:lang w:val="uk-UA"/>
        </w:rPr>
        <w:t xml:space="preserve">паспорту </w:t>
      </w:r>
      <w:r w:rsidR="00BC3C11" w:rsidRPr="004C7537">
        <w:rPr>
          <w:b/>
          <w:i/>
          <w:color w:val="auto"/>
          <w:sz w:val="28"/>
          <w:szCs w:val="28"/>
          <w:lang w:val="uk-UA"/>
        </w:rPr>
        <w:t>прив'язки на встановлення ТС.</w:t>
      </w:r>
    </w:p>
    <w:p w:rsidR="00246DFD" w:rsidRPr="00246DFD" w:rsidRDefault="00246DFD" w:rsidP="00246DFD">
      <w:pPr>
        <w:widowControl w:val="0"/>
        <w:autoSpaceDE w:val="0"/>
        <w:autoSpaceDN w:val="0"/>
        <w:adjustRightInd w:val="0"/>
        <w:ind w:firstLine="360"/>
        <w:jc w:val="both"/>
        <w:rPr>
          <w:i/>
          <w:color w:val="auto"/>
          <w:sz w:val="28"/>
          <w:szCs w:val="28"/>
          <w:lang w:val="uk-UA"/>
        </w:rPr>
      </w:pPr>
      <w:r w:rsidRPr="00246DFD">
        <w:rPr>
          <w:i/>
          <w:color w:val="auto"/>
          <w:sz w:val="28"/>
          <w:szCs w:val="28"/>
          <w:lang w:val="uk-UA"/>
        </w:rPr>
        <w:t xml:space="preserve">Що стосується порядку видання паспорту прив’язки на тимчасову споруду, окремо звертаю увагу: </w:t>
      </w:r>
    </w:p>
    <w:p w:rsidR="00654417" w:rsidRDefault="00246DFD" w:rsidP="00246DFD">
      <w:pPr>
        <w:widowControl w:val="0"/>
        <w:autoSpaceDE w:val="0"/>
        <w:autoSpaceDN w:val="0"/>
        <w:adjustRightInd w:val="0"/>
        <w:ind w:firstLine="360"/>
        <w:jc w:val="both"/>
        <w:rPr>
          <w:color w:val="auto"/>
          <w:sz w:val="28"/>
          <w:szCs w:val="28"/>
          <w:lang w:val="uk-UA"/>
        </w:rPr>
      </w:pPr>
      <w:r w:rsidRPr="00246DFD">
        <w:rPr>
          <w:color w:val="auto"/>
          <w:sz w:val="28"/>
          <w:szCs w:val="28"/>
          <w:lang w:val="uk-UA"/>
        </w:rPr>
        <w:t xml:space="preserve">Частиною </w:t>
      </w:r>
      <w:r w:rsidRPr="00246DFD">
        <w:rPr>
          <w:color w:val="000000"/>
          <w:sz w:val="28"/>
          <w:szCs w:val="28"/>
          <w:lang w:val="uk-UA"/>
        </w:rPr>
        <w:t>четвертою </w:t>
      </w:r>
      <w:hyperlink r:id="rId13" w:tgtFrame="_blank" w:tooltip="Про регулювання містобудівної діяльності; нормативно-правовий акт № 3038-VI від 17.02.2011" w:history="1">
        <w:r w:rsidRPr="00246DFD">
          <w:rPr>
            <w:color w:val="000000"/>
            <w:sz w:val="28"/>
            <w:szCs w:val="28"/>
            <w:lang w:val="uk-UA"/>
          </w:rPr>
          <w:t>статті 28 Закону України "Про регулювання містобудівної діяльності"</w:t>
        </w:r>
      </w:hyperlink>
      <w:r w:rsidRPr="00246DFD">
        <w:rPr>
          <w:color w:val="000000"/>
          <w:sz w:val="28"/>
          <w:szCs w:val="28"/>
          <w:lang w:val="uk-UA"/>
        </w:rPr>
        <w:t xml:space="preserve"> передбачено, що розміщення тимчасових споруд для провадження підприємницької діяльності здійснюється в порядку, встановленому центральним органом виконавчої влади з питань будівництва, містобудування та архітектури. </w:t>
      </w:r>
      <w:hyperlink r:id="rId14" w:tgtFrame="_blank" w:tooltip="Про затвердження Порядку розміщення тимчасових споруд для провадження підприємницької діяльності; нормативно-правовий акт № 244 від 21.10.2011" w:history="1">
        <w:r w:rsidRPr="00246DFD">
          <w:rPr>
            <w:color w:val="000000"/>
            <w:sz w:val="28"/>
            <w:szCs w:val="28"/>
            <w:lang w:val="uk-UA"/>
          </w:rPr>
          <w:t>Наказом Міністерства регіонального розвитку, будівництва та житлово-комунального господарства України № 244 від 21.10.2011</w:t>
        </w:r>
      </w:hyperlink>
      <w:r w:rsidRPr="00246DFD">
        <w:rPr>
          <w:color w:val="000000"/>
          <w:sz w:val="28"/>
          <w:szCs w:val="28"/>
          <w:lang w:val="uk-UA"/>
        </w:rPr>
        <w:t xml:space="preserve"> затверджено Порядок</w:t>
      </w:r>
      <w:r w:rsidRPr="00246DFD">
        <w:rPr>
          <w:color w:val="auto"/>
          <w:sz w:val="28"/>
          <w:szCs w:val="28"/>
          <w:lang w:val="uk-UA"/>
        </w:rPr>
        <w:t xml:space="preserve"> розміщення тимчасових споруд для провадження підприємницької діяльності, яким визначається механізм розміщення тимчасових споруд для провадження підприємницької діяльності</w:t>
      </w:r>
      <w:r w:rsidR="00654417">
        <w:rPr>
          <w:color w:val="auto"/>
          <w:sz w:val="28"/>
          <w:szCs w:val="28"/>
          <w:lang w:val="uk-UA"/>
        </w:rPr>
        <w:t>.</w:t>
      </w:r>
    </w:p>
    <w:p w:rsidR="00654417" w:rsidRDefault="00246DFD" w:rsidP="00246DFD">
      <w:pPr>
        <w:widowControl w:val="0"/>
        <w:autoSpaceDE w:val="0"/>
        <w:autoSpaceDN w:val="0"/>
        <w:adjustRightInd w:val="0"/>
        <w:ind w:firstLine="360"/>
        <w:jc w:val="both"/>
        <w:rPr>
          <w:color w:val="auto"/>
          <w:sz w:val="28"/>
          <w:szCs w:val="28"/>
          <w:lang w:val="uk-UA"/>
        </w:rPr>
      </w:pPr>
      <w:r w:rsidRPr="00246DFD">
        <w:rPr>
          <w:color w:val="auto"/>
          <w:sz w:val="28"/>
          <w:szCs w:val="28"/>
          <w:lang w:val="uk-UA"/>
        </w:rPr>
        <w:t xml:space="preserve"> </w:t>
      </w:r>
      <w:r w:rsidR="00654417">
        <w:rPr>
          <w:color w:val="auto"/>
          <w:sz w:val="28"/>
          <w:szCs w:val="28"/>
          <w:lang w:val="uk-UA"/>
        </w:rPr>
        <w:t xml:space="preserve">Згідно положень пункту </w:t>
      </w:r>
      <w:r w:rsidRPr="00246DFD">
        <w:rPr>
          <w:color w:val="auto"/>
          <w:sz w:val="28"/>
          <w:szCs w:val="28"/>
          <w:lang w:val="uk-UA"/>
        </w:rPr>
        <w:t xml:space="preserve">2.2 Порядку замовник, який має намір встановити тимчасову споруду, звертається до відповідного виконавчого органу сільської, селищної, міської ради, районної державної адміністрації із відповідною </w:t>
      </w:r>
      <w:r w:rsidRPr="00246DFD">
        <w:rPr>
          <w:b/>
          <w:color w:val="auto"/>
          <w:sz w:val="28"/>
          <w:szCs w:val="28"/>
          <w:u w:val="single"/>
          <w:lang w:val="uk-UA"/>
        </w:rPr>
        <w:t>заявою у довільній формі про можливість розміщення тимчасової споруди,</w:t>
      </w:r>
      <w:r w:rsidRPr="00246DFD">
        <w:rPr>
          <w:color w:val="auto"/>
          <w:sz w:val="28"/>
          <w:szCs w:val="28"/>
          <w:lang w:val="uk-UA"/>
        </w:rPr>
        <w:t xml:space="preserve"> до заяви дотаються </w:t>
      </w:r>
      <w:r w:rsidRPr="00246DFD">
        <w:rPr>
          <w:b/>
          <w:color w:val="auto"/>
          <w:sz w:val="28"/>
          <w:szCs w:val="28"/>
          <w:u w:val="single"/>
          <w:lang w:val="uk-UA"/>
        </w:rPr>
        <w:t>графічні матеріали із зазначенням бажаного місця розташування ТС, виконані замовником у довільній формі на топографо-геодезичній основі М 1:500 кресленнями контурів ТС з прив'язкою до місцевості</w:t>
      </w:r>
      <w:r w:rsidR="00654417">
        <w:rPr>
          <w:b/>
          <w:color w:val="auto"/>
          <w:sz w:val="28"/>
          <w:szCs w:val="28"/>
          <w:u w:val="single"/>
          <w:lang w:val="uk-UA"/>
        </w:rPr>
        <w:t xml:space="preserve"> та</w:t>
      </w:r>
      <w:r w:rsidRPr="00246DFD">
        <w:rPr>
          <w:b/>
          <w:color w:val="auto"/>
          <w:sz w:val="28"/>
          <w:szCs w:val="28"/>
          <w:u w:val="single"/>
          <w:lang w:val="uk-UA"/>
        </w:rPr>
        <w:t xml:space="preserve"> реквізити замовника</w:t>
      </w:r>
      <w:r w:rsidRPr="00246DFD">
        <w:rPr>
          <w:color w:val="auto"/>
          <w:sz w:val="28"/>
          <w:szCs w:val="28"/>
          <w:lang w:val="uk-UA"/>
        </w:rPr>
        <w:t xml:space="preserve">. </w:t>
      </w:r>
      <w:r w:rsidRPr="00246DFD">
        <w:rPr>
          <w:b/>
          <w:color w:val="auto"/>
          <w:sz w:val="28"/>
          <w:szCs w:val="28"/>
          <w:u w:val="single"/>
          <w:lang w:val="uk-UA"/>
        </w:rPr>
        <w:t>Цей перелік є вичерпним</w:t>
      </w:r>
      <w:r w:rsidR="00C61BD1">
        <w:rPr>
          <w:b/>
          <w:color w:val="auto"/>
          <w:sz w:val="28"/>
          <w:szCs w:val="28"/>
          <w:u w:val="single"/>
          <w:lang w:val="uk-UA"/>
        </w:rPr>
        <w:t xml:space="preserve">, згідно п. 2.3 </w:t>
      </w:r>
      <w:r w:rsidR="002A7B5E">
        <w:rPr>
          <w:b/>
          <w:color w:val="000000"/>
          <w:sz w:val="28"/>
          <w:szCs w:val="28"/>
          <w:u w:val="single"/>
          <w:lang w:val="uk-UA"/>
        </w:rPr>
        <w:t>Поряд</w:t>
      </w:r>
      <w:r w:rsidR="00C61BD1" w:rsidRPr="00246DFD">
        <w:rPr>
          <w:b/>
          <w:color w:val="000000"/>
          <w:sz w:val="28"/>
          <w:szCs w:val="28"/>
          <w:u w:val="single"/>
          <w:lang w:val="uk-UA"/>
        </w:rPr>
        <w:t>к</w:t>
      </w:r>
      <w:r w:rsidR="00C61BD1" w:rsidRPr="00C61BD1">
        <w:rPr>
          <w:b/>
          <w:color w:val="000000"/>
          <w:sz w:val="28"/>
          <w:szCs w:val="28"/>
          <w:u w:val="single"/>
          <w:lang w:val="uk-UA"/>
        </w:rPr>
        <w:t>у</w:t>
      </w:r>
      <w:r w:rsidR="00C61BD1" w:rsidRPr="00246DFD">
        <w:rPr>
          <w:b/>
          <w:color w:val="auto"/>
          <w:sz w:val="28"/>
          <w:szCs w:val="28"/>
          <w:u w:val="single"/>
          <w:lang w:val="uk-UA"/>
        </w:rPr>
        <w:t xml:space="preserve"> розміщення тимчасових споруд для провадження підприємницької діяльності</w:t>
      </w:r>
      <w:r w:rsidRPr="00246DFD">
        <w:rPr>
          <w:color w:val="auto"/>
          <w:sz w:val="28"/>
          <w:szCs w:val="28"/>
          <w:lang w:val="uk-UA"/>
        </w:rPr>
        <w:t>.</w:t>
      </w:r>
      <w:r w:rsidR="007650E3">
        <w:rPr>
          <w:color w:val="auto"/>
          <w:sz w:val="28"/>
          <w:szCs w:val="28"/>
          <w:lang w:val="uk-UA"/>
        </w:rPr>
        <w:t xml:space="preserve"> </w:t>
      </w:r>
    </w:p>
    <w:p w:rsidR="00246DFD" w:rsidRPr="00246DFD" w:rsidRDefault="007650E3" w:rsidP="00246DFD">
      <w:pPr>
        <w:widowControl w:val="0"/>
        <w:autoSpaceDE w:val="0"/>
        <w:autoSpaceDN w:val="0"/>
        <w:adjustRightInd w:val="0"/>
        <w:ind w:firstLine="360"/>
        <w:jc w:val="both"/>
        <w:rPr>
          <w:b/>
          <w:color w:val="auto"/>
          <w:sz w:val="28"/>
          <w:szCs w:val="28"/>
          <w:u w:val="single"/>
          <w:lang w:val="uk-UA"/>
        </w:rPr>
      </w:pPr>
      <w:r w:rsidRPr="002A7B5E">
        <w:rPr>
          <w:b/>
          <w:color w:val="auto"/>
          <w:sz w:val="28"/>
          <w:szCs w:val="28"/>
          <w:u w:val="single"/>
          <w:lang w:val="uk-UA"/>
        </w:rPr>
        <w:t>При оформленні паспорту прив’язки забороняється вимагати від замовника додаткові документи</w:t>
      </w:r>
      <w:r w:rsidR="002A7B5E" w:rsidRPr="002A7B5E">
        <w:rPr>
          <w:b/>
          <w:color w:val="auto"/>
          <w:sz w:val="28"/>
          <w:szCs w:val="28"/>
          <w:u w:val="single"/>
          <w:lang w:val="uk-UA"/>
        </w:rPr>
        <w:t xml:space="preserve"> та отримання ним погоджень, не передбачених законом та цим порядком</w:t>
      </w:r>
      <w:r w:rsidR="002A7B5E">
        <w:rPr>
          <w:b/>
          <w:color w:val="auto"/>
          <w:sz w:val="28"/>
          <w:szCs w:val="28"/>
          <w:u w:val="single"/>
          <w:lang w:val="uk-UA"/>
        </w:rPr>
        <w:t xml:space="preserve"> (п. 2.13. </w:t>
      </w:r>
      <w:r w:rsidR="002A7B5E">
        <w:rPr>
          <w:b/>
          <w:color w:val="000000"/>
          <w:sz w:val="28"/>
          <w:szCs w:val="28"/>
          <w:u w:val="single"/>
          <w:lang w:val="uk-UA"/>
        </w:rPr>
        <w:t>Поряд</w:t>
      </w:r>
      <w:r w:rsidR="002A7B5E" w:rsidRPr="00246DFD">
        <w:rPr>
          <w:b/>
          <w:color w:val="000000"/>
          <w:sz w:val="28"/>
          <w:szCs w:val="28"/>
          <w:u w:val="single"/>
          <w:lang w:val="uk-UA"/>
        </w:rPr>
        <w:t>к</w:t>
      </w:r>
      <w:r w:rsidR="002A7B5E" w:rsidRPr="00C61BD1">
        <w:rPr>
          <w:b/>
          <w:color w:val="000000"/>
          <w:sz w:val="28"/>
          <w:szCs w:val="28"/>
          <w:u w:val="single"/>
          <w:lang w:val="uk-UA"/>
        </w:rPr>
        <w:t>у</w:t>
      </w:r>
      <w:r w:rsidR="002A7B5E" w:rsidRPr="00246DFD">
        <w:rPr>
          <w:b/>
          <w:color w:val="auto"/>
          <w:sz w:val="28"/>
          <w:szCs w:val="28"/>
          <w:u w:val="single"/>
          <w:lang w:val="uk-UA"/>
        </w:rPr>
        <w:t xml:space="preserve"> розміщення тимчасових споруд для провадження підприємницької діяльності</w:t>
      </w:r>
      <w:r w:rsidR="002A7B5E">
        <w:rPr>
          <w:b/>
          <w:color w:val="auto"/>
          <w:sz w:val="28"/>
          <w:szCs w:val="28"/>
          <w:u w:val="single"/>
          <w:lang w:val="uk-UA"/>
        </w:rPr>
        <w:t>)</w:t>
      </w:r>
      <w:r w:rsidR="002A7B5E" w:rsidRPr="002A7B5E">
        <w:rPr>
          <w:b/>
          <w:color w:val="auto"/>
          <w:sz w:val="28"/>
          <w:szCs w:val="28"/>
          <w:u w:val="single"/>
          <w:lang w:val="uk-UA"/>
        </w:rPr>
        <w:t xml:space="preserve">. </w:t>
      </w:r>
    </w:p>
    <w:p w:rsidR="00246DFD" w:rsidRPr="004C7537" w:rsidRDefault="00654417" w:rsidP="00246DFD">
      <w:pPr>
        <w:widowControl w:val="0"/>
        <w:autoSpaceDE w:val="0"/>
        <w:autoSpaceDN w:val="0"/>
        <w:adjustRightInd w:val="0"/>
        <w:ind w:firstLine="360"/>
        <w:jc w:val="both"/>
        <w:rPr>
          <w:b/>
          <w:i/>
          <w:color w:val="auto"/>
          <w:sz w:val="28"/>
          <w:szCs w:val="28"/>
          <w:u w:val="single"/>
          <w:lang w:val="uk-UA"/>
        </w:rPr>
      </w:pPr>
      <w:bookmarkStart w:id="0" w:name="_GoBack"/>
      <w:r w:rsidRPr="004C7537">
        <w:rPr>
          <w:b/>
          <w:i/>
          <w:color w:val="auto"/>
          <w:sz w:val="28"/>
          <w:szCs w:val="28"/>
          <w:u w:val="single"/>
          <w:lang w:val="uk-UA"/>
        </w:rPr>
        <w:t xml:space="preserve">Відділом містобудування архітектури витримано вищенаведені приписи чинного законодавства та правомірно надано паспорт прив’язки тимчасової споруди. </w:t>
      </w:r>
    </w:p>
    <w:bookmarkEnd w:id="0"/>
    <w:p w:rsidR="005F59B5" w:rsidRPr="005F59B5" w:rsidRDefault="005F59B5" w:rsidP="00246DFD">
      <w:pPr>
        <w:widowControl w:val="0"/>
        <w:autoSpaceDE w:val="0"/>
        <w:autoSpaceDN w:val="0"/>
        <w:adjustRightInd w:val="0"/>
        <w:ind w:firstLine="360"/>
        <w:jc w:val="both"/>
        <w:rPr>
          <w:i/>
          <w:color w:val="auto"/>
          <w:sz w:val="28"/>
          <w:szCs w:val="28"/>
          <w:lang w:val="uk-UA"/>
        </w:rPr>
      </w:pPr>
      <w:r w:rsidRPr="005F59B5">
        <w:rPr>
          <w:i/>
          <w:color w:val="auto"/>
          <w:sz w:val="28"/>
          <w:szCs w:val="28"/>
          <w:lang w:val="uk-UA"/>
        </w:rPr>
        <w:t xml:space="preserve">Що стосується </w:t>
      </w:r>
      <w:proofErr w:type="spellStart"/>
      <w:r w:rsidRPr="005F59B5">
        <w:rPr>
          <w:i/>
          <w:color w:val="auto"/>
          <w:sz w:val="28"/>
          <w:szCs w:val="28"/>
          <w:lang w:val="uk-UA"/>
        </w:rPr>
        <w:t>зблокування</w:t>
      </w:r>
      <w:proofErr w:type="spellEnd"/>
      <w:r w:rsidRPr="005F59B5">
        <w:rPr>
          <w:i/>
          <w:color w:val="auto"/>
          <w:sz w:val="28"/>
          <w:szCs w:val="28"/>
          <w:lang w:val="uk-UA"/>
        </w:rPr>
        <w:t xml:space="preserve"> тимчасової споруди з житловим будинком:</w:t>
      </w:r>
    </w:p>
    <w:p w:rsidR="00654417" w:rsidRPr="00246DFD" w:rsidRDefault="00654417" w:rsidP="00246DFD">
      <w:pPr>
        <w:widowControl w:val="0"/>
        <w:autoSpaceDE w:val="0"/>
        <w:autoSpaceDN w:val="0"/>
        <w:adjustRightInd w:val="0"/>
        <w:ind w:firstLine="360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До того ж, 06 серпня 2018 року </w:t>
      </w:r>
      <w:r w:rsidR="00604554">
        <w:rPr>
          <w:color w:val="auto"/>
          <w:sz w:val="28"/>
          <w:szCs w:val="28"/>
          <w:lang w:val="uk-UA"/>
        </w:rPr>
        <w:t xml:space="preserve">від </w:t>
      </w:r>
      <w:proofErr w:type="spellStart"/>
      <w:r w:rsidR="00604554">
        <w:rPr>
          <w:color w:val="auto"/>
          <w:sz w:val="28"/>
          <w:szCs w:val="28"/>
          <w:lang w:val="uk-UA"/>
        </w:rPr>
        <w:t>Рябцева</w:t>
      </w:r>
      <w:proofErr w:type="spellEnd"/>
      <w:r w:rsidR="00604554">
        <w:rPr>
          <w:color w:val="auto"/>
          <w:sz w:val="28"/>
          <w:szCs w:val="28"/>
          <w:lang w:val="uk-UA"/>
        </w:rPr>
        <w:t xml:space="preserve"> В.Г., як власником нежитлового приміщення, комерційно – торгівельного об’єкту аптеки «</w:t>
      </w:r>
      <w:proofErr w:type="spellStart"/>
      <w:r w:rsidR="00604554">
        <w:rPr>
          <w:color w:val="auto"/>
          <w:sz w:val="28"/>
          <w:szCs w:val="28"/>
          <w:lang w:val="uk-UA"/>
        </w:rPr>
        <w:t>Лювина</w:t>
      </w:r>
      <w:proofErr w:type="spellEnd"/>
      <w:r w:rsidR="00604554">
        <w:rPr>
          <w:color w:val="auto"/>
          <w:sz w:val="28"/>
          <w:szCs w:val="28"/>
          <w:lang w:val="uk-UA"/>
        </w:rPr>
        <w:t xml:space="preserve">» до виконавчого комітету Каховської міської ради було надано заяву стосовно погодження на </w:t>
      </w:r>
      <w:proofErr w:type="spellStart"/>
      <w:r w:rsidR="00604554">
        <w:rPr>
          <w:color w:val="auto"/>
          <w:sz w:val="28"/>
          <w:szCs w:val="28"/>
          <w:lang w:val="uk-UA"/>
        </w:rPr>
        <w:t>зблокування</w:t>
      </w:r>
      <w:proofErr w:type="spellEnd"/>
      <w:r w:rsidR="00604554">
        <w:rPr>
          <w:color w:val="auto"/>
          <w:sz w:val="28"/>
          <w:szCs w:val="28"/>
          <w:lang w:val="uk-UA"/>
        </w:rPr>
        <w:t xml:space="preserve"> аптеки з тимчасовою спорудою.</w:t>
      </w:r>
    </w:p>
    <w:p w:rsidR="00B72F76" w:rsidRDefault="00B72F76" w:rsidP="00B72F76">
      <w:pPr>
        <w:widowControl w:val="0"/>
        <w:autoSpaceDE w:val="0"/>
        <w:autoSpaceDN w:val="0"/>
        <w:adjustRightInd w:val="0"/>
        <w:ind w:firstLine="360"/>
        <w:jc w:val="both"/>
        <w:rPr>
          <w:i/>
          <w:color w:val="auto"/>
          <w:sz w:val="28"/>
          <w:szCs w:val="28"/>
          <w:lang w:val="uk-UA"/>
        </w:rPr>
      </w:pPr>
      <w:r w:rsidRPr="005F59B5">
        <w:rPr>
          <w:i/>
          <w:color w:val="auto"/>
          <w:sz w:val="28"/>
          <w:szCs w:val="28"/>
          <w:lang w:val="uk-UA"/>
        </w:rPr>
        <w:t xml:space="preserve">Що стосується </w:t>
      </w:r>
      <w:r>
        <w:rPr>
          <w:i/>
          <w:color w:val="auto"/>
          <w:sz w:val="28"/>
          <w:szCs w:val="28"/>
          <w:lang w:val="uk-UA"/>
        </w:rPr>
        <w:t xml:space="preserve">фізико – механічних властивостей матеріалів та технічного стану конструкцій, ТОВ «Каховське АТП-16506»було надано </w:t>
      </w:r>
      <w:r>
        <w:rPr>
          <w:i/>
          <w:color w:val="auto"/>
          <w:sz w:val="28"/>
          <w:szCs w:val="28"/>
          <w:lang w:val="uk-UA"/>
        </w:rPr>
        <w:lastRenderedPageBreak/>
        <w:t>Звіт про проведення технічного обстеження будівельних конструкцій та інженерних мереж об’єкта, затверджений експертом по технічному обстеженню будівель і споруд</w:t>
      </w:r>
      <w:r w:rsidRPr="005F59B5">
        <w:rPr>
          <w:i/>
          <w:color w:val="auto"/>
          <w:sz w:val="28"/>
          <w:szCs w:val="28"/>
          <w:lang w:val="uk-UA"/>
        </w:rPr>
        <w:t>:</w:t>
      </w:r>
    </w:p>
    <w:p w:rsidR="00B72F76" w:rsidRPr="006B491B" w:rsidRDefault="00B72F76" w:rsidP="00B72F76">
      <w:pPr>
        <w:widowControl w:val="0"/>
        <w:autoSpaceDE w:val="0"/>
        <w:autoSpaceDN w:val="0"/>
        <w:adjustRightInd w:val="0"/>
        <w:ind w:firstLine="360"/>
        <w:jc w:val="both"/>
        <w:rPr>
          <w:color w:val="auto"/>
          <w:sz w:val="28"/>
          <w:szCs w:val="28"/>
          <w:lang w:val="uk-UA"/>
        </w:rPr>
      </w:pPr>
      <w:r w:rsidRPr="00B72F76">
        <w:rPr>
          <w:color w:val="auto"/>
          <w:sz w:val="28"/>
          <w:szCs w:val="28"/>
          <w:lang w:val="uk-UA"/>
        </w:rPr>
        <w:t xml:space="preserve">Споруда буде одноповерховою. </w:t>
      </w:r>
      <w:r>
        <w:rPr>
          <w:color w:val="auto"/>
          <w:sz w:val="28"/>
          <w:szCs w:val="28"/>
          <w:lang w:val="uk-UA"/>
        </w:rPr>
        <w:t xml:space="preserve">Вогнестійкість споруди – ІІ (згідно з додатком В ДБН В 1.1-7-2002 «Захист від пожежі. Пожежна безпека об’єктів будівництва. </w:t>
      </w:r>
      <w:r w:rsidR="006B491B">
        <w:rPr>
          <w:color w:val="auto"/>
          <w:sz w:val="28"/>
          <w:szCs w:val="28"/>
          <w:lang w:val="uk-UA"/>
        </w:rPr>
        <w:t xml:space="preserve">В результаті проведеного обстеження експертом було встановлено, що фундамент під будівлю зупиночного комплексу </w:t>
      </w:r>
      <w:r w:rsidR="006B491B" w:rsidRPr="006B491B">
        <w:rPr>
          <w:b/>
          <w:i/>
          <w:color w:val="auto"/>
          <w:sz w:val="28"/>
          <w:szCs w:val="28"/>
          <w:u w:val="single"/>
          <w:lang w:val="uk-UA"/>
        </w:rPr>
        <w:t>відсутній</w:t>
      </w:r>
      <w:r w:rsidR="006B491B">
        <w:rPr>
          <w:b/>
          <w:i/>
          <w:color w:val="auto"/>
          <w:sz w:val="28"/>
          <w:szCs w:val="28"/>
          <w:u w:val="single"/>
          <w:lang w:val="uk-UA"/>
        </w:rPr>
        <w:t xml:space="preserve">, </w:t>
      </w:r>
      <w:r w:rsidR="006B491B">
        <w:rPr>
          <w:color w:val="auto"/>
          <w:sz w:val="28"/>
          <w:szCs w:val="28"/>
          <w:lang w:val="uk-UA"/>
        </w:rPr>
        <w:t xml:space="preserve">а виконано по периметру виритий рів глибиною 200 мм та шириною 200 мм під улаштування металевих колон та залитий бетоном, остання частина споруди поверх землі улаштовані арматурні каркаси. </w:t>
      </w:r>
      <w:r w:rsidR="000D5CEE">
        <w:rPr>
          <w:color w:val="auto"/>
          <w:sz w:val="28"/>
          <w:szCs w:val="28"/>
          <w:lang w:val="uk-UA"/>
        </w:rPr>
        <w:t xml:space="preserve">Згідно ДБН В 2.1.10-2009 основи та фундаменти, в основу фундаментів входять: глибина закладання повинна бути на глибину промерзання, а наша частина території має глибину промерзання – 0,7 м., тобто фундаментами є те, де глибина закладення становить більше – 0,7 м.. В даному випадку – це є влаштуванням основи, що не є фундаментом. </w:t>
      </w:r>
    </w:p>
    <w:p w:rsidR="007650E3" w:rsidRDefault="007650E3" w:rsidP="00246DFD">
      <w:pPr>
        <w:widowControl w:val="0"/>
        <w:autoSpaceDE w:val="0"/>
        <w:autoSpaceDN w:val="0"/>
        <w:adjustRightInd w:val="0"/>
        <w:ind w:firstLine="360"/>
        <w:jc w:val="both"/>
        <w:rPr>
          <w:color w:val="auto"/>
          <w:sz w:val="28"/>
          <w:szCs w:val="28"/>
          <w:lang w:val="uk-UA"/>
        </w:rPr>
      </w:pPr>
    </w:p>
    <w:p w:rsidR="007650E3" w:rsidRDefault="007650E3" w:rsidP="00246DFD">
      <w:pPr>
        <w:widowControl w:val="0"/>
        <w:autoSpaceDE w:val="0"/>
        <w:autoSpaceDN w:val="0"/>
        <w:adjustRightInd w:val="0"/>
        <w:ind w:firstLine="360"/>
        <w:jc w:val="both"/>
        <w:rPr>
          <w:color w:val="auto"/>
          <w:sz w:val="28"/>
          <w:szCs w:val="28"/>
          <w:lang w:val="uk-UA"/>
        </w:rPr>
      </w:pPr>
    </w:p>
    <w:p w:rsidR="007650E3" w:rsidRDefault="007650E3" w:rsidP="00246DFD">
      <w:pPr>
        <w:widowControl w:val="0"/>
        <w:autoSpaceDE w:val="0"/>
        <w:autoSpaceDN w:val="0"/>
        <w:adjustRightInd w:val="0"/>
        <w:ind w:firstLine="360"/>
        <w:jc w:val="both"/>
        <w:rPr>
          <w:color w:val="auto"/>
          <w:sz w:val="28"/>
          <w:szCs w:val="28"/>
          <w:lang w:val="uk-UA"/>
        </w:rPr>
      </w:pPr>
    </w:p>
    <w:p w:rsidR="000D5CEE" w:rsidRPr="000D5CEE" w:rsidRDefault="000D5CEE" w:rsidP="000D5CEE">
      <w:pPr>
        <w:ind w:right="-5"/>
        <w:jc w:val="both"/>
        <w:rPr>
          <w:color w:val="auto"/>
          <w:sz w:val="28"/>
          <w:szCs w:val="28"/>
        </w:rPr>
      </w:pPr>
      <w:r w:rsidRPr="000D5CEE">
        <w:rPr>
          <w:color w:val="auto"/>
          <w:sz w:val="28"/>
          <w:szCs w:val="28"/>
          <w:lang w:val="uk-UA"/>
        </w:rPr>
        <w:t>Міський голова                                                    </w:t>
      </w:r>
      <w:r>
        <w:rPr>
          <w:color w:val="auto"/>
          <w:sz w:val="28"/>
          <w:szCs w:val="28"/>
          <w:lang w:val="uk-UA"/>
        </w:rPr>
        <w:t xml:space="preserve">          А.А. Дяченко</w:t>
      </w:r>
      <w:r w:rsidRPr="000D5CEE">
        <w:rPr>
          <w:color w:val="auto"/>
          <w:sz w:val="28"/>
          <w:szCs w:val="28"/>
          <w:lang w:val="uk-UA"/>
        </w:rPr>
        <w:t>               </w:t>
      </w:r>
      <w:r w:rsidRPr="000D5CEE">
        <w:rPr>
          <w:color w:val="auto"/>
          <w:sz w:val="28"/>
          <w:szCs w:val="28"/>
          <w:lang w:val="uk-UA"/>
        </w:rPr>
        <w:tab/>
        <w:t xml:space="preserve">           </w:t>
      </w:r>
    </w:p>
    <w:p w:rsidR="002907E6" w:rsidRDefault="002907E6"/>
    <w:sectPr w:rsidR="002907E6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Arial"/>
    <w:charset w:val="01"/>
    <w:family w:val="swiss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ejaVu Sans">
    <w:altName w:val="Times New Roman"/>
    <w:charset w:val="01"/>
    <w:family w:val="auto"/>
    <w:pitch w:val="variable"/>
  </w:font>
  <w:font w:name="Lohit Hindi">
    <w:altName w:val="Times New Roman"/>
    <w:charset w:val="01"/>
    <w:family w:val="auto"/>
    <w:pitch w:val="variable"/>
  </w:font>
  <w:font w:name="Liberation Serif">
    <w:altName w:val="Times New Roman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36C85"/>
    <w:multiLevelType w:val="hybridMultilevel"/>
    <w:tmpl w:val="EBAE0E7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8166943"/>
    <w:multiLevelType w:val="hybridMultilevel"/>
    <w:tmpl w:val="DF44F60E"/>
    <w:lvl w:ilvl="0" w:tplc="09600AC8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275CB2"/>
    <w:multiLevelType w:val="hybridMultilevel"/>
    <w:tmpl w:val="A7C23E6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E783C44"/>
    <w:multiLevelType w:val="multilevel"/>
    <w:tmpl w:val="830A7C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BC6E2D"/>
    <w:multiLevelType w:val="hybridMultilevel"/>
    <w:tmpl w:val="E544F5B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E734855"/>
    <w:multiLevelType w:val="hybridMultilevel"/>
    <w:tmpl w:val="F4888F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BF279C"/>
    <w:multiLevelType w:val="multilevel"/>
    <w:tmpl w:val="A1C69D2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7E6"/>
    <w:rsid w:val="00007F4A"/>
    <w:rsid w:val="000866D8"/>
    <w:rsid w:val="000D5CEE"/>
    <w:rsid w:val="000E6BFE"/>
    <w:rsid w:val="00110C82"/>
    <w:rsid w:val="001A2362"/>
    <w:rsid w:val="001D03BD"/>
    <w:rsid w:val="001F41E4"/>
    <w:rsid w:val="002450A4"/>
    <w:rsid w:val="00246DFD"/>
    <w:rsid w:val="0024765A"/>
    <w:rsid w:val="002515D7"/>
    <w:rsid w:val="002637A9"/>
    <w:rsid w:val="002907E6"/>
    <w:rsid w:val="00297905"/>
    <w:rsid w:val="002A7B5E"/>
    <w:rsid w:val="002B6BC3"/>
    <w:rsid w:val="002C2EB0"/>
    <w:rsid w:val="00315228"/>
    <w:rsid w:val="00317420"/>
    <w:rsid w:val="00366988"/>
    <w:rsid w:val="003A1B3C"/>
    <w:rsid w:val="003A49F7"/>
    <w:rsid w:val="003C603D"/>
    <w:rsid w:val="003F7D96"/>
    <w:rsid w:val="00417381"/>
    <w:rsid w:val="004649B5"/>
    <w:rsid w:val="004C1424"/>
    <w:rsid w:val="004C7537"/>
    <w:rsid w:val="004D062A"/>
    <w:rsid w:val="0056490B"/>
    <w:rsid w:val="00591D9C"/>
    <w:rsid w:val="005B175B"/>
    <w:rsid w:val="005B505E"/>
    <w:rsid w:val="005F59B5"/>
    <w:rsid w:val="00604554"/>
    <w:rsid w:val="00637296"/>
    <w:rsid w:val="00644C38"/>
    <w:rsid w:val="00654417"/>
    <w:rsid w:val="00685ECE"/>
    <w:rsid w:val="006B491B"/>
    <w:rsid w:val="006B4CB7"/>
    <w:rsid w:val="006D3D24"/>
    <w:rsid w:val="006D4F28"/>
    <w:rsid w:val="006F6F53"/>
    <w:rsid w:val="007650E3"/>
    <w:rsid w:val="007A68C1"/>
    <w:rsid w:val="00800E0C"/>
    <w:rsid w:val="00817C78"/>
    <w:rsid w:val="008247E1"/>
    <w:rsid w:val="008361CD"/>
    <w:rsid w:val="008E17F8"/>
    <w:rsid w:val="00913BD5"/>
    <w:rsid w:val="009A4378"/>
    <w:rsid w:val="009A6065"/>
    <w:rsid w:val="00A34C93"/>
    <w:rsid w:val="00A45DC4"/>
    <w:rsid w:val="00A7215A"/>
    <w:rsid w:val="00AC3CBF"/>
    <w:rsid w:val="00B015F3"/>
    <w:rsid w:val="00B72F76"/>
    <w:rsid w:val="00BC3C11"/>
    <w:rsid w:val="00C1531E"/>
    <w:rsid w:val="00C61BD1"/>
    <w:rsid w:val="00CE4991"/>
    <w:rsid w:val="00D429AD"/>
    <w:rsid w:val="00D5296A"/>
    <w:rsid w:val="00D5439B"/>
    <w:rsid w:val="00D774E1"/>
    <w:rsid w:val="00DB5141"/>
    <w:rsid w:val="00E873C8"/>
    <w:rsid w:val="00FB3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C9B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9C0C9B"/>
    <w:pPr>
      <w:keepNext/>
      <w:jc w:val="center"/>
      <w:outlineLvl w:val="0"/>
    </w:pPr>
    <w:rPr>
      <w:rFonts w:eastAsia="Symbol"/>
      <w:b/>
      <w:sz w:val="28"/>
      <w:szCs w:val="20"/>
    </w:rPr>
  </w:style>
  <w:style w:type="paragraph" w:styleId="2">
    <w:name w:val="heading 2"/>
    <w:basedOn w:val="a"/>
    <w:link w:val="20"/>
    <w:qFormat/>
    <w:rsid w:val="009C0C9B"/>
    <w:pPr>
      <w:keepNext/>
      <w:jc w:val="center"/>
      <w:outlineLvl w:val="1"/>
    </w:pPr>
    <w:rPr>
      <w:rFonts w:eastAsia="Symbo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9C0C9B"/>
    <w:rPr>
      <w:rFonts w:ascii="Times New Roman" w:eastAsia="Symbol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qFormat/>
    <w:rsid w:val="009C0C9B"/>
    <w:rPr>
      <w:rFonts w:ascii="Times New Roman" w:eastAsia="Symbol" w:hAnsi="Times New Roman" w:cs="Times New Roman"/>
      <w:b/>
      <w:sz w:val="24"/>
      <w:szCs w:val="20"/>
      <w:lang w:eastAsia="ru-RU"/>
    </w:rPr>
  </w:style>
  <w:style w:type="character" w:customStyle="1" w:styleId="a3">
    <w:name w:val="Название Знак"/>
    <w:basedOn w:val="a0"/>
    <w:qFormat/>
    <w:rsid w:val="009C0C9B"/>
    <w:rPr>
      <w:rFonts w:ascii="Times New Roman" w:eastAsia="Symbol" w:hAnsi="Times New Roman" w:cs="Times New Roman"/>
      <w:b/>
      <w:sz w:val="28"/>
      <w:szCs w:val="20"/>
      <w:lang w:eastAsia="ru-RU"/>
    </w:rPr>
  </w:style>
  <w:style w:type="character" w:customStyle="1" w:styleId="rvts0">
    <w:name w:val="rvts0"/>
    <w:basedOn w:val="a0"/>
    <w:qFormat/>
    <w:rsid w:val="00E50174"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Free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FreeSans"/>
      <w:i/>
      <w:iCs/>
    </w:rPr>
  </w:style>
  <w:style w:type="paragraph" w:styleId="a8">
    <w:name w:val="index heading"/>
    <w:basedOn w:val="a"/>
    <w:qFormat/>
    <w:pPr>
      <w:suppressLineNumbers/>
    </w:pPr>
    <w:rPr>
      <w:rFonts w:cs="FreeSans"/>
    </w:rPr>
  </w:style>
  <w:style w:type="paragraph" w:styleId="a9">
    <w:name w:val="Title"/>
    <w:basedOn w:val="a"/>
    <w:qFormat/>
    <w:rsid w:val="009C0C9B"/>
    <w:pPr>
      <w:jc w:val="center"/>
    </w:pPr>
    <w:rPr>
      <w:rFonts w:eastAsia="Symbol"/>
      <w:b/>
      <w:sz w:val="28"/>
      <w:szCs w:val="20"/>
    </w:rPr>
  </w:style>
  <w:style w:type="paragraph" w:styleId="aa">
    <w:name w:val="List Paragraph"/>
    <w:basedOn w:val="a"/>
    <w:uiPriority w:val="34"/>
    <w:qFormat/>
    <w:rsid w:val="009C0C9B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A34C93"/>
    <w:pPr>
      <w:spacing w:before="100" w:beforeAutospacing="1" w:after="100" w:afterAutospacing="1"/>
    </w:pPr>
    <w:rPr>
      <w:color w:val="auto"/>
    </w:rPr>
  </w:style>
  <w:style w:type="character" w:styleId="ac">
    <w:name w:val="Hyperlink"/>
    <w:basedOn w:val="a0"/>
    <w:uiPriority w:val="99"/>
    <w:semiHidden/>
    <w:unhideWhenUsed/>
    <w:rsid w:val="00685ECE"/>
    <w:rPr>
      <w:color w:val="0000FF"/>
      <w:u w:val="single"/>
    </w:rPr>
  </w:style>
  <w:style w:type="paragraph" w:styleId="ad">
    <w:name w:val="Body Text Indent"/>
    <w:basedOn w:val="a"/>
    <w:link w:val="ae"/>
    <w:uiPriority w:val="99"/>
    <w:semiHidden/>
    <w:unhideWhenUsed/>
    <w:rsid w:val="000D5CE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D5CEE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C9B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9C0C9B"/>
    <w:pPr>
      <w:keepNext/>
      <w:jc w:val="center"/>
      <w:outlineLvl w:val="0"/>
    </w:pPr>
    <w:rPr>
      <w:rFonts w:eastAsia="Symbol"/>
      <w:b/>
      <w:sz w:val="28"/>
      <w:szCs w:val="20"/>
    </w:rPr>
  </w:style>
  <w:style w:type="paragraph" w:styleId="2">
    <w:name w:val="heading 2"/>
    <w:basedOn w:val="a"/>
    <w:link w:val="20"/>
    <w:qFormat/>
    <w:rsid w:val="009C0C9B"/>
    <w:pPr>
      <w:keepNext/>
      <w:jc w:val="center"/>
      <w:outlineLvl w:val="1"/>
    </w:pPr>
    <w:rPr>
      <w:rFonts w:eastAsia="Symbo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9C0C9B"/>
    <w:rPr>
      <w:rFonts w:ascii="Times New Roman" w:eastAsia="Symbol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qFormat/>
    <w:rsid w:val="009C0C9B"/>
    <w:rPr>
      <w:rFonts w:ascii="Times New Roman" w:eastAsia="Symbol" w:hAnsi="Times New Roman" w:cs="Times New Roman"/>
      <w:b/>
      <w:sz w:val="24"/>
      <w:szCs w:val="20"/>
      <w:lang w:eastAsia="ru-RU"/>
    </w:rPr>
  </w:style>
  <w:style w:type="character" w:customStyle="1" w:styleId="a3">
    <w:name w:val="Название Знак"/>
    <w:basedOn w:val="a0"/>
    <w:qFormat/>
    <w:rsid w:val="009C0C9B"/>
    <w:rPr>
      <w:rFonts w:ascii="Times New Roman" w:eastAsia="Symbol" w:hAnsi="Times New Roman" w:cs="Times New Roman"/>
      <w:b/>
      <w:sz w:val="28"/>
      <w:szCs w:val="20"/>
      <w:lang w:eastAsia="ru-RU"/>
    </w:rPr>
  </w:style>
  <w:style w:type="character" w:customStyle="1" w:styleId="rvts0">
    <w:name w:val="rvts0"/>
    <w:basedOn w:val="a0"/>
    <w:qFormat/>
    <w:rsid w:val="00E50174"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Free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FreeSans"/>
      <w:i/>
      <w:iCs/>
    </w:rPr>
  </w:style>
  <w:style w:type="paragraph" w:styleId="a8">
    <w:name w:val="index heading"/>
    <w:basedOn w:val="a"/>
    <w:qFormat/>
    <w:pPr>
      <w:suppressLineNumbers/>
    </w:pPr>
    <w:rPr>
      <w:rFonts w:cs="FreeSans"/>
    </w:rPr>
  </w:style>
  <w:style w:type="paragraph" w:styleId="a9">
    <w:name w:val="Title"/>
    <w:basedOn w:val="a"/>
    <w:qFormat/>
    <w:rsid w:val="009C0C9B"/>
    <w:pPr>
      <w:jc w:val="center"/>
    </w:pPr>
    <w:rPr>
      <w:rFonts w:eastAsia="Symbol"/>
      <w:b/>
      <w:sz w:val="28"/>
      <w:szCs w:val="20"/>
    </w:rPr>
  </w:style>
  <w:style w:type="paragraph" w:styleId="aa">
    <w:name w:val="List Paragraph"/>
    <w:basedOn w:val="a"/>
    <w:uiPriority w:val="34"/>
    <w:qFormat/>
    <w:rsid w:val="009C0C9B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A34C93"/>
    <w:pPr>
      <w:spacing w:before="100" w:beforeAutospacing="1" w:after="100" w:afterAutospacing="1"/>
    </w:pPr>
    <w:rPr>
      <w:color w:val="auto"/>
    </w:rPr>
  </w:style>
  <w:style w:type="character" w:styleId="ac">
    <w:name w:val="Hyperlink"/>
    <w:basedOn w:val="a0"/>
    <w:uiPriority w:val="99"/>
    <w:semiHidden/>
    <w:unhideWhenUsed/>
    <w:rsid w:val="00685ECE"/>
    <w:rPr>
      <w:color w:val="0000FF"/>
      <w:u w:val="single"/>
    </w:rPr>
  </w:style>
  <w:style w:type="paragraph" w:styleId="ad">
    <w:name w:val="Body Text Indent"/>
    <w:basedOn w:val="a"/>
    <w:link w:val="ae"/>
    <w:uiPriority w:val="99"/>
    <w:semiHidden/>
    <w:unhideWhenUsed/>
    <w:rsid w:val="000D5CE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D5CEE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9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5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94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7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7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5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0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an_80/ed_2016_12_06/pravo1/Z970280.html?pravo=1" TargetMode="External"/><Relationship Id="rId13" Type="http://schemas.openxmlformats.org/officeDocument/2006/relationships/hyperlink" Target="https://protocol.ua/ua/pro_regulyuvannya_mistobudivnoi_diyalnosti_stattya_28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earch.ligazakon.ua/l_doc2.nsf/link1/ed_2014_03_02/pravo1/Z960254K.html?pravo=1" TargetMode="External"/><Relationship Id="rId12" Type="http://schemas.openxmlformats.org/officeDocument/2006/relationships/hyperlink" Target="http://search.ligazakon.ua/l_doc2.nsf/link1/an_546/ed_2016_12_06/pravo1/Z970280.html?pravo=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search.ligazakon.ua/l_doc2.nsf/link1/an_825894/ed_2014_03_02/pravo1/Z960254K.html?pravo=1" TargetMode="External"/><Relationship Id="rId11" Type="http://schemas.openxmlformats.org/officeDocument/2006/relationships/hyperlink" Target="http://search.ligazakon.ua/l_doc2.nsf/link1/an_546/ed_2016_12_06/pravo1/Z970280.html?pravo=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search.ligazakon.ua/l_doc2.nsf/link1/an_433/ed_2016_12_06/pravo1/Z970280.html?pravo=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ed_2016_06_02/pravo1/Z960254K.html?pravo=1" TargetMode="External"/><Relationship Id="rId14" Type="http://schemas.openxmlformats.org/officeDocument/2006/relationships/hyperlink" Target="http://search.ligazakon.ua/l_doc2.nsf/link1/ed_2011_10_21/pravo1/RE20068.html?pravo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5</Pages>
  <Words>2092</Words>
  <Characters>11925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Admin</cp:lastModifiedBy>
  <cp:revision>71</cp:revision>
  <cp:lastPrinted>2018-10-03T13:00:00Z</cp:lastPrinted>
  <dcterms:created xsi:type="dcterms:W3CDTF">2018-05-17T07:21:00Z</dcterms:created>
  <dcterms:modified xsi:type="dcterms:W3CDTF">2018-12-04T14:31:00Z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