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drawing>
            <wp:inline distT="0" distB="0" distL="0" distR="0">
              <wp:extent cx="544830" cy="68580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483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0" distL="0" distR="0">
              <wp:extent cx="544830" cy="68580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483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КАХОВСЬКА  МІСЬКА  РАДА</w:t>
      </w:r>
    </w:p>
    <w:p>
      <w:pPr>
        <w:pStyle w:val="3"/>
        <w:numPr>
          <w:ilvl w:val="2"/>
          <w:numId w:val="2"/>
        </w:numPr>
        <w:spacing w:before="0" w:after="0"/>
        <w:jc w:val="center"/>
        <w:rPr>
          <w:rFonts w:cs="Times New Roman" w:ascii="Times New Roman" w:hAnsi="Times New Roman"/>
          <w:b w:val="false"/>
          <w:sz w:val="28"/>
          <w:lang w:val="ru-RU"/>
        </w:rPr>
      </w:pPr>
      <w:r>
        <w:rPr>
          <w:rFonts w:cs="Times New Roman" w:ascii="Times New Roman" w:hAnsi="Times New Roman"/>
          <w:b w:val="false"/>
          <w:sz w:val="28"/>
          <w:lang w:val="ru-RU"/>
        </w:rPr>
        <w:t>ХЕРСОНСЬКОЇ  ОБЛАСТІ</w:t>
      </w:r>
    </w:p>
    <w:p>
      <w:pPr>
        <w:pStyle w:val="2"/>
        <w:tabs>
          <w:tab w:val="left" w:pos="576" w:leader="none"/>
        </w:tabs>
        <w:suppressAutoHyphens w:val="true"/>
        <w:spacing w:before="0" w:after="0"/>
        <w:ind w:left="576" w:right="0" w:hanging="576"/>
        <w:jc w:val="center"/>
        <w:rPr>
          <w:rFonts w:cs="Times New Roman" w:ascii="Times New Roman" w:hAnsi="Times New Roman"/>
          <w:i w:val="false"/>
        </w:rPr>
      </w:pPr>
      <w:r>
        <w:rPr>
          <w:rFonts w:cs="Times New Roman" w:ascii="Times New Roman" w:hAnsi="Times New Roman"/>
          <w:i w:val="false"/>
        </w:rPr>
        <w:t>ВИКОНАВЧИЙ  КОМІТЕТ</w:t>
      </w:r>
    </w:p>
    <w:p>
      <w:pPr>
        <w:pStyle w:val="Normal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1"/>
        <w:numPr>
          <w:ilvl w:val="0"/>
          <w:numId w:val="2"/>
        </w:numPr>
        <w:spacing w:before="0" w:after="160"/>
        <w:rPr>
          <w:sz w:val="32"/>
        </w:rPr>
      </w:pPr>
      <w:r>
        <w:rPr>
          <w:sz w:val="32"/>
        </w:rPr>
        <w:t>РІШЕННЯ</w:t>
      </w:r>
    </w:p>
    <w:p>
      <w:pPr>
        <w:pStyle w:val="Style16"/>
        <w:rPr>
          <w:spacing w:val="140"/>
          <w:sz w:val="32"/>
        </w:rPr>
      </w:pPr>
      <w:r>
        <w:rPr>
          <w:spacing w:val="140"/>
          <w:sz w:val="32"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6"/>
              <w:tabs>
                <w:tab w:val="left" w:pos="4680" w:leader="none"/>
                <w:tab w:val="left" w:pos="6804" w:leader="none"/>
              </w:tabs>
              <w:rPr>
                <w:b w:val="false"/>
                <w:sz w:val="26"/>
                <w:szCs w:val="26"/>
                <w:u w:val="single"/>
                <w:lang w:val="ru-RU"/>
              </w:rPr>
            </w:pPr>
            <w:r>
              <w:rPr>
                <w:b w:val="false"/>
                <w:sz w:val="26"/>
                <w:szCs w:val="26"/>
                <w:u w:val="single"/>
                <w:lang w:val="ru-RU"/>
              </w:rPr>
              <w:t>13.08.2019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6"/>
              <w:tabs>
                <w:tab w:val="left" w:pos="4680" w:leader="none"/>
                <w:tab w:val="left" w:pos="6804" w:leader="none"/>
              </w:tabs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6"/>
              <w:tabs>
                <w:tab w:val="left" w:pos="4680" w:leader="none"/>
                <w:tab w:val="left" w:pos="6804" w:leader="none"/>
              </w:tabs>
              <w:rPr>
                <w:b w:val="false"/>
                <w:sz w:val="26"/>
                <w:szCs w:val="26"/>
                <w:u w:val="single"/>
                <w:lang w:val="ru-RU"/>
              </w:rPr>
            </w:pPr>
            <w:r>
              <w:rPr>
                <w:b w:val="false"/>
                <w:sz w:val="26"/>
                <w:szCs w:val="26"/>
                <w:u w:val="single"/>
                <w:lang w:val="ru-RU"/>
              </w:rPr>
              <w:t xml:space="preserve">№ </w:t>
            </w:r>
            <w:r>
              <w:rPr>
                <w:b w:val="false"/>
                <w:sz w:val="26"/>
                <w:szCs w:val="26"/>
                <w:u w:val="single"/>
                <w:lang w:val="ru-RU"/>
              </w:rPr>
              <w:t>183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  <w:lang w:val="uk-UA"/>
        </w:rPr>
        <w:t>р</w:t>
      </w:r>
      <w:r>
        <w:rPr>
          <w:rFonts w:ascii="Times New Roman" w:hAnsi="Times New Roman"/>
          <w:sz w:val="26"/>
          <w:szCs w:val="26"/>
        </w:rPr>
        <w:t>о затвердження протокол</w:t>
      </w:r>
      <w:r>
        <w:rPr>
          <w:rFonts w:ascii="Times New Roman" w:hAnsi="Times New Roman"/>
          <w:sz w:val="26"/>
          <w:szCs w:val="26"/>
          <w:lang w:val="uk-UA"/>
        </w:rPr>
        <w:t>у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м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uk-UA"/>
        </w:rPr>
        <w:t xml:space="preserve">іської комісії 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left" w:pos="567" w:leader="none"/>
        </w:tabs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Розглянувши матеріали міської комісії щодо визначення  у 2019 році напрямів та об’єктів, на які спрямовуються кошти субвенції з державного бюджету місцевим бюджетам на проектні, будівельно-ремонтні  роботи, придбання житла                    та приміщень для розвитку сімейних та інших форм  виховання, наближених до сімейних, та забезпечення житлом дітей-сиріт, дітей позбавлених батьківського піклування, та осіб з їх числа,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відповідно до пункту 3,  абзацу  3 та 4 пункту 4, абзацу 10 пункту 8 Порядку та умов надання у 2019 році субвенції з державного бюджету місцевим бюджетам на будівництво/капітальний ремонт/реконструкцію малих групових будинків, будинків підтриманого проживання, будівництво/придбання житла для дитячих будинків сімейного типу, соціального житла для дітей – сиріт, дітей, позбавлених батьківського піклування, осіб з їх числа, затверджених постановою КМУ №616 від 26 червня 2019 року, керуючись підпунктом 2 пункту «а» статті 30 Закону України «Про місцеве самоврядування в Україні», виконавчий комітет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ВИРІШИВ: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1134" w:leader="none"/>
        </w:tabs>
        <w:ind w:left="0" w:right="0" w:hanging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Затвердити Протокол  № 2  від  01 серпня 2019 року міської комісії </w:t>
      </w:r>
      <w:bookmarkStart w:id="1" w:name="_Hlk15905375"/>
      <w:r>
        <w:rPr>
          <w:rFonts w:ascii="Times New Roman" w:hAnsi="Times New Roman"/>
          <w:sz w:val="26"/>
          <w:szCs w:val="26"/>
          <w:lang w:val="uk-UA"/>
        </w:rPr>
        <w:t xml:space="preserve">щодо визначення у 2019 році напрямів та об’єктів, на які спрямовуються кошти субвенції з державного бюджету місцевим бюджетам на проектні, будівельно-ремонтні  роботи, придбання житла  та приміщень для розвитку сімейних та інших форм  виховання, наближених до сімейних, та забезпечення житлом дітей-сиріт, дітей позбавлених батьківського піклування, та осіб з їх числа  </w:t>
      </w:r>
      <w:bookmarkEnd w:id="1"/>
      <w:r>
        <w:rPr>
          <w:rFonts w:ascii="Times New Roman" w:hAnsi="Times New Roman"/>
          <w:sz w:val="26"/>
          <w:szCs w:val="26"/>
          <w:lang w:val="uk-UA"/>
        </w:rPr>
        <w:t xml:space="preserve">(додається). 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6"/>
          <w:szCs w:val="26"/>
          <w:lang w:val="uk-UA"/>
        </w:rPr>
      </w:pPr>
      <w:bookmarkStart w:id="2" w:name="_Hlk15905859"/>
      <w:r>
        <w:rPr>
          <w:rFonts w:ascii="Times New Roman" w:hAnsi="Times New Roman"/>
          <w:sz w:val="26"/>
          <w:szCs w:val="26"/>
          <w:lang w:val="uk-UA"/>
        </w:rPr>
        <w:t xml:space="preserve">Затвердити потребу у виплаті </w:t>
      </w:r>
      <w:bookmarkEnd w:id="2"/>
      <w:r>
        <w:rPr>
          <w:rFonts w:ascii="Times New Roman" w:hAnsi="Times New Roman"/>
          <w:sz w:val="26"/>
          <w:szCs w:val="26"/>
          <w:lang w:val="uk-UA"/>
        </w:rPr>
        <w:t xml:space="preserve">грошової компенсації за рахунок державного бюджету за належні для отримання житлові приміщення для дітей з метою придбання житла для </w:t>
      </w:r>
      <w:r>
        <w:rPr>
          <w:rFonts w:ascii="Times New Roman" w:hAnsi="Times New Roman"/>
          <w:sz w:val="26"/>
          <w:szCs w:val="26"/>
          <w:u w:val="single"/>
          <w:lang w:val="uk-UA"/>
        </w:rPr>
        <w:t xml:space="preserve">17 </w:t>
      </w:r>
      <w:r>
        <w:rPr>
          <w:rFonts w:ascii="Times New Roman" w:hAnsi="Times New Roman"/>
          <w:sz w:val="26"/>
          <w:szCs w:val="26"/>
          <w:lang w:val="uk-UA"/>
        </w:rPr>
        <w:t xml:space="preserve">осіб, з числа дітей, позбавлених батьківського піклування   в сумі  </w:t>
      </w:r>
      <w:r>
        <w:rPr>
          <w:rFonts w:ascii="Times New Roman" w:hAnsi="Times New Roman"/>
          <w:sz w:val="26"/>
          <w:szCs w:val="26"/>
          <w:u w:val="single"/>
          <w:lang w:val="uk-UA"/>
        </w:rPr>
        <w:t>5 681 587</w:t>
      </w:r>
      <w:r>
        <w:rPr>
          <w:rFonts w:ascii="Times New Roman" w:hAnsi="Times New Roman"/>
          <w:sz w:val="26"/>
          <w:szCs w:val="26"/>
          <w:lang w:val="uk-UA"/>
        </w:rPr>
        <w:t xml:space="preserve"> грн.</w:t>
      </w:r>
    </w:p>
    <w:p>
      <w:pPr>
        <w:pStyle w:val="ListParagraph"/>
        <w:numPr>
          <w:ilvl w:val="0"/>
          <w:numId w:val="1"/>
        </w:numPr>
        <w:tabs>
          <w:tab w:val="left" w:pos="851" w:leader="none"/>
          <w:tab w:val="left" w:pos="1276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Затвердити потребу в коштах за рахунок державного бюджету для оплати рецензування звітів про оцінку житла, яке придбавається  на вторинному ринку житла в сумі </w:t>
      </w:r>
      <w:r>
        <w:rPr>
          <w:rFonts w:ascii="Times New Roman" w:hAnsi="Times New Roman"/>
          <w:sz w:val="26"/>
          <w:szCs w:val="26"/>
          <w:u w:val="single"/>
          <w:lang w:val="uk-UA"/>
        </w:rPr>
        <w:t>17 000 грн</w:t>
      </w:r>
      <w:r>
        <w:rPr>
          <w:rFonts w:ascii="Times New Roman" w:hAnsi="Times New Roman"/>
          <w:sz w:val="26"/>
          <w:szCs w:val="26"/>
          <w:lang w:val="uk-UA"/>
        </w:rPr>
        <w:t xml:space="preserve">.  </w:t>
      </w:r>
    </w:p>
    <w:p>
      <w:pPr>
        <w:pStyle w:val="ListParagraph"/>
        <w:numPr>
          <w:ilvl w:val="0"/>
          <w:numId w:val="1"/>
        </w:numPr>
        <w:tabs>
          <w:tab w:val="left" w:pos="851" w:leader="none"/>
          <w:tab w:val="left" w:pos="1276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Затвердити потребу в коштах за рахунок міського бюджету на видатки, пов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  <w:lang w:val="uk-UA"/>
        </w:rPr>
        <w:t>язані з фінансуванням права власності на житло, земельну ділянку, на якій розташоване житло, сплатою передбачених законодавством податків, зборів, платежів в сумі 170 000 грн.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993" w:leader="none"/>
          <w:tab w:val="left" w:pos="1134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Доручити Управлінню праці та соціального захисту населення Каховської міської ради  до 15 серпня 2019 року:</w:t>
      </w:r>
    </w:p>
    <w:p>
      <w:pPr>
        <w:pStyle w:val="ListParagraph"/>
        <w:numPr>
          <w:ilvl w:val="1"/>
          <w:numId w:val="1"/>
        </w:numPr>
        <w:tabs>
          <w:tab w:val="left" w:pos="993" w:leader="none"/>
          <w:tab w:val="left" w:pos="1276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Подати на розгляд обласній комісії щодо визначення  у 2019 році напрямів та об’єктів, на які спрямовуються кошти субвенції з державного бюджету місцевим бюджетам на проектні, будівельно-ремонтні  роботи, придбання житла  та приміщень для розвитку сімейних та інших форм  виховання, наближених до сімейних, та забезпечення житлом дітей-сиріт, дітей позбавлених батьківського піклування, та осіб з їх числа затверджену  потребу щодо виплати грошової компенсації за належні для отримання житлові приміщення  для дітей з метою придбання житла для зазначеної категорії осіб;</w:t>
      </w:r>
    </w:p>
    <w:p>
      <w:pPr>
        <w:pStyle w:val="ListParagraph"/>
        <w:numPr>
          <w:ilvl w:val="1"/>
          <w:numId w:val="1"/>
        </w:numPr>
        <w:tabs>
          <w:tab w:val="left" w:pos="720" w:leader="none"/>
          <w:tab w:val="left" w:pos="1276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Надіслати  розпоряднику субвенції за місцевими бюджетами вищого рівня Департаменту соціального захисту населення Херсонської обласної державної адміністрації  копію рішення виконавчого комітету Каховської міської ради  «Щодо затвердження протоколів»;</w:t>
      </w:r>
    </w:p>
    <w:p>
      <w:pPr>
        <w:pStyle w:val="ListParagraph"/>
        <w:numPr>
          <w:ilvl w:val="1"/>
          <w:numId w:val="1"/>
        </w:numPr>
        <w:tabs>
          <w:tab w:val="left" w:pos="720" w:leader="none"/>
          <w:tab w:val="left" w:pos="1276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Не пізніше ніж через три робочих дні з дати прийняття рішення про придбання житла або призначення грошової компенсації надіслати його копії дітям.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  <w:tab w:val="left" w:pos="1276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 за виконанням цього рішення покласти на першого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6"/>
          <w:szCs w:val="26"/>
          <w:lang w:val="uk-UA"/>
        </w:rPr>
        <w:t>Кожем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  <w:lang w:val="uk-UA"/>
        </w:rPr>
        <w:t>якіна О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ListParagraph"/>
        <w:tabs>
          <w:tab w:val="left" w:pos="720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</w:r>
    </w:p>
    <w:p>
      <w:pPr>
        <w:pStyle w:val="ListParagraph"/>
        <w:tabs>
          <w:tab w:val="left" w:pos="720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</w:r>
    </w:p>
    <w:p>
      <w:pPr>
        <w:pStyle w:val="ListParagraph"/>
        <w:tabs>
          <w:tab w:val="left" w:pos="720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</w:r>
    </w:p>
    <w:p>
      <w:pPr>
        <w:pStyle w:val="ListParagraph"/>
        <w:tabs>
          <w:tab w:val="left" w:pos="720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</w:r>
    </w:p>
    <w:p>
      <w:pPr>
        <w:pStyle w:val="ListParagraph"/>
        <w:tabs>
          <w:tab w:val="left" w:pos="720" w:leader="none"/>
          <w:tab w:val="left" w:pos="1276" w:leader="none"/>
        </w:tabs>
        <w:spacing w:lineRule="auto" w:line="240" w:before="0" w:after="0"/>
        <w:ind w:left="5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Міський голова</w:t>
        <w:tab/>
        <w:tab/>
        <w:tab/>
        <w:tab/>
        <w:tab/>
        <w:tab/>
        <w:t xml:space="preserve">           </w:t>
        <w:tab/>
        <w:t>А.А. Дяченко</w:t>
      </w:r>
    </w:p>
    <w:p>
      <w:pPr>
        <w:pStyle w:val="ListParagraph"/>
        <w:tabs>
          <w:tab w:val="left" w:pos="720" w:leader="none"/>
          <w:tab w:val="left" w:pos="1276" w:leader="none"/>
        </w:tabs>
        <w:spacing w:lineRule="auto" w:line="240" w:before="0" w:after="0"/>
        <w:ind w:left="57" w:right="0" w:hanging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left" w:pos="720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left" w:pos="720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left" w:pos="720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left" w:pos="720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left" w:pos="720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left" w:pos="720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left" w:pos="720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left" w:pos="720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left" w:pos="720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left" w:pos="720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left" w:pos="720" w:leader="none"/>
          <w:tab w:val="left" w:pos="1276" w:leader="none"/>
        </w:tabs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8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ind w:left="1452" w:hanging="720"/>
      </w:pPr>
      <w:rPr/>
    </w:lvl>
    <w:lvl w:ilvl="3">
      <w:start w:val="1"/>
      <w:numFmt w:val="decimal"/>
      <w:lvlText w:val="%1.%2.%3.%4"/>
      <w:lvlJc w:val="left"/>
      <w:pPr>
        <w:ind w:left="1464" w:hanging="720"/>
      </w:pPr>
      <w:rPr/>
    </w:lvl>
    <w:lvl w:ilvl="4">
      <w:start w:val="1"/>
      <w:numFmt w:val="decimal"/>
      <w:lvlText w:val="%1.%2.%3.%4.%5"/>
      <w:lvlJc w:val="left"/>
      <w:pPr>
        <w:ind w:left="1836" w:hanging="1080"/>
      </w:pPr>
      <w:rPr/>
    </w:lvl>
    <w:lvl w:ilvl="5">
      <w:start w:val="1"/>
      <w:numFmt w:val="decimal"/>
      <w:lvlText w:val="%1.%2.%3.%4.%5.%6"/>
      <w:lvlJc w:val="left"/>
      <w:pPr>
        <w:ind w:left="2208" w:hanging="1440"/>
      </w:pPr>
      <w:rPr/>
    </w:lvl>
    <w:lvl w:ilvl="6">
      <w:start w:val="1"/>
      <w:numFmt w:val="decimal"/>
      <w:lvlText w:val="%1.%2.%3.%4.%5.%6.%7"/>
      <w:lvlJc w:val="left"/>
      <w:pPr>
        <w:ind w:left="2220" w:hanging="1440"/>
      </w:pPr>
      <w:rPr/>
    </w:lvl>
    <w:lvl w:ilvl="7">
      <w:start w:val="1"/>
      <w:numFmt w:val="decimal"/>
      <w:lvlText w:val="%1.%2.%3.%4.%5.%6.%7.%8"/>
      <w:lvlJc w:val="left"/>
      <w:pPr>
        <w:ind w:left="2592" w:hanging="1800"/>
      </w:pPr>
      <w:rPr/>
    </w:lvl>
    <w:lvl w:ilvl="8">
      <w:start w:val="1"/>
      <w:numFmt w:val="decimal"/>
      <w:lvlText w:val="%1.%2.%3.%4.%5.%6.%7.%8.%9"/>
      <w:lvlJc w:val="left"/>
      <w:pPr>
        <w:ind w:left="2604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nhideWhenUsed="0" w:semiHidden="0" w:uiPriority="0" w:locked="1" w:name="heading 2"/>
    <w:lsdException w:qFormat="1" w:unhideWhenUsed="0" w:semiHidden="0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semiHidden="0" w:uiPriority="0" w:locked="1" w:name="toc 1"/>
    <w:lsdException w:unhideWhenUsed="0" w:semiHidden="0" w:uiPriority="0" w:locked="1" w:name="toc 2"/>
    <w:lsdException w:unhideWhenUsed="0" w:semiHidden="0" w:uiPriority="0" w:locked="1" w:name="toc 3"/>
    <w:lsdException w:unhideWhenUsed="0" w:semiHidden="0" w:uiPriority="0" w:locked="1" w:name="toc 4"/>
    <w:lsdException w:unhideWhenUsed="0" w:semiHidden="0" w:uiPriority="0" w:locked="1" w:name="toc 5"/>
    <w:lsdException w:unhideWhenUsed="0" w:semiHidden="0" w:uiPriority="0" w:locked="1" w:name="toc 6"/>
    <w:lsdException w:unhideWhenUsed="0" w:semiHidden="0" w:uiPriority="0" w:locked="1" w:name="toc 7"/>
    <w:lsdException w:unhideWhenUsed="0" w:semiHidden="0" w:uiPriority="0" w:locked="1" w:name="toc 8"/>
    <w:lsdException w:unhideWhenUsed="0" w:semiHidden="0" w:uiPriority="0" w:locked="1" w:name="toc 9"/>
    <w:lsdException w:qFormat="1" w:uiPriority="0" w:locked="1" w:name="caption"/>
    <w:lsdException w:qFormat="1" w:unhideWhenUsed="0" w:semiHidden="0" w:uiPriority="0" w:locked="1" w:name="Title"/>
    <w:lsdException w:unhideWhenUsed="0" w:semiHidden="0" w:uiPriority="0" w:locked="1" w:name="Default Paragraph Font"/>
    <w:lsdException w:qFormat="1" w:unhideWhenUsed="0" w:semiHidden="0" w:uiPriority="0" w:locked="1" w:name="Subtitle"/>
    <w:lsdException w:qFormat="1" w:unhideWhenUsed="0" w:semiHidden="0" w:uiPriority="0" w:locked="1" w:name="Strong"/>
    <w:lsdException w:qFormat="1" w:unhideWhenUsed="0" w:semiHidden="0" w:uiPriority="0" w:locked="1" w:name="Emphasis"/>
    <w:lsdException w:unhideWhenUsed="0" w:semiHidden="0" w:uiPriority="0" w:locked="1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55cf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paragraph" w:styleId="1">
    <w:name w:val="Заголовок 1"/>
    <w:uiPriority w:val="99"/>
    <w:qFormat/>
    <w:link w:val="Heading1Char"/>
    <w:locked/>
    <w:rsid w:val="00ae44a6"/>
    <w:basedOn w:val="Normal"/>
    <w:next w:val="Normal"/>
    <w:pPr>
      <w:keepNext/>
      <w:suppressAutoHyphens w:val="true"/>
      <w:spacing w:lineRule="auto" w:line="240" w:before="60" w:after="0"/>
      <w:ind w:left="160" w:right="0" w:hanging="0"/>
      <w:jc w:val="center"/>
      <w:outlineLvl w:val="0"/>
    </w:pPr>
    <w:rPr>
      <w:rFonts w:ascii="Times New Roman" w:hAnsi="Times New Roman"/>
      <w:b/>
      <w:bCs/>
      <w:sz w:val="24"/>
      <w:szCs w:val="20"/>
      <w:lang w:eastAsia="zh-CN"/>
    </w:rPr>
  </w:style>
  <w:style w:type="paragraph" w:styleId="2">
    <w:name w:val="Заголовок 2"/>
    <w:uiPriority w:val="99"/>
    <w:qFormat/>
    <w:link w:val="Heading2Char"/>
    <w:locked/>
    <w:rsid w:val="00ae44a6"/>
    <w:basedOn w:val="Normal"/>
    <w:next w:val="Normal"/>
    <w:pPr>
      <w:keepNext/>
      <w:spacing w:lineRule="auto" w:line="240" w:before="240" w:after="60"/>
      <w:outlineLvl w:val="1"/>
    </w:pPr>
    <w:rPr>
      <w:rFonts w:ascii="Arial" w:hAnsi="Arial" w:eastAsia="Batang" w:cs="Arial"/>
      <w:b/>
      <w:bCs/>
      <w:i/>
      <w:iCs/>
      <w:sz w:val="28"/>
      <w:szCs w:val="28"/>
      <w:lang w:val="uk-UA" w:eastAsia="ru-RU"/>
    </w:rPr>
  </w:style>
  <w:style w:type="paragraph" w:styleId="3">
    <w:name w:val="Заголовок 3"/>
    <w:uiPriority w:val="99"/>
    <w:qFormat/>
    <w:link w:val="Heading3Char"/>
    <w:locked/>
    <w:rsid w:val="00ae44a6"/>
    <w:basedOn w:val="Normal"/>
    <w:next w:val="Normal"/>
    <w:pPr>
      <w:keepNext/>
      <w:suppressAutoHyphens w:val="true"/>
      <w:spacing w:lineRule="auto" w:line="240" w:before="240" w:after="60"/>
      <w:outlineLvl w:val="2"/>
    </w:pPr>
    <w:rPr>
      <w:rFonts w:ascii="Arial" w:hAnsi="Arial" w:cs="Arial"/>
      <w:b/>
      <w:bCs/>
      <w:sz w:val="26"/>
      <w:szCs w:val="26"/>
      <w:lang w:val="uk-UA" w:eastAsia="zh-CN"/>
    </w:rPr>
  </w:style>
  <w:style w:type="character" w:styleId="DefaultParagraphFont" w:default="1">
    <w:name w:val="Default Paragraph Font"/>
    <w:uiPriority w:val="99"/>
    <w:semiHidden/>
    <w:rPr/>
  </w:style>
  <w:style w:type="character" w:styleId="Heading1Char" w:customStyle="1">
    <w:name w:val="Heading 1 Char"/>
    <w:uiPriority w:val="99"/>
    <w:link w:val="Heading1"/>
    <w:locked/>
    <w:rsid w:val="00c94870"/>
    <w:basedOn w:val="DefaultParagraphFont"/>
    <w:rPr>
      <w:rFonts w:ascii="Cambria" w:hAnsi="Cambria" w:cs="Times New Roman"/>
      <w:b/>
      <w:bCs/>
      <w:sz w:val="32"/>
      <w:szCs w:val="32"/>
      <w:lang w:eastAsia="en-US"/>
    </w:rPr>
  </w:style>
  <w:style w:type="character" w:styleId="Heading2Char" w:customStyle="1">
    <w:name w:val="Heading 2 Char"/>
    <w:uiPriority w:val="99"/>
    <w:semiHidden/>
    <w:link w:val="Heading2"/>
    <w:locked/>
    <w:rsid w:val="00c94870"/>
    <w:basedOn w:val="DefaultParagraphFont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Heading3Char" w:customStyle="1">
    <w:name w:val="Heading 3 Char"/>
    <w:uiPriority w:val="99"/>
    <w:semiHidden/>
    <w:link w:val="Heading3"/>
    <w:locked/>
    <w:rsid w:val="00c94870"/>
    <w:basedOn w:val="DefaultParagraphFont"/>
    <w:rPr>
      <w:rFonts w:ascii="Cambria" w:hAnsi="Cambria" w:cs="Times New Roman"/>
      <w:b/>
      <w:bCs/>
      <w:sz w:val="26"/>
      <w:szCs w:val="26"/>
      <w:lang w:eastAsia="en-US"/>
    </w:rPr>
  </w:style>
  <w:style w:type="character" w:styleId="BodyTextChar" w:customStyle="1">
    <w:name w:val="Body Text Char"/>
    <w:uiPriority w:val="99"/>
    <w:semiHidden/>
    <w:link w:val="BodyText"/>
    <w:locked/>
    <w:rsid w:val="00bd382a"/>
    <w:basedOn w:val="DefaultParagraphFont"/>
    <w:rPr>
      <w:rFonts w:cs="Times New Roman"/>
      <w:lang w:eastAsia="en-US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cs="Times New Roman"/>
      <w:b w:val="false"/>
    </w:rPr>
  </w:style>
  <w:style w:type="character" w:styleId="ListLabel3">
    <w:name w:val="ListLabel 3"/>
    <w:rPr>
      <w:rFonts w:eastAsia="Times New Roman" w:cs="Times New Roman"/>
      <w:b w:val="false"/>
    </w:rPr>
  </w:style>
  <w:style w:type="character" w:styleId="ListLabel4">
    <w:name w:val="ListLabel 4"/>
    <w:rPr>
      <w:rFonts w:eastAsia="Times New Roman" w:cs="Times New Roman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uiPriority w:val="99"/>
    <w:link w:val="BodyTextChar"/>
    <w:rsid w:val="005b2928"/>
    <w:basedOn w:val="Normal"/>
    <w:pPr>
      <w:spacing w:lineRule="auto" w:line="240" w:before="0" w:after="120"/>
    </w:pPr>
    <w:rPr>
      <w:rFonts w:ascii="Times New Roman" w:hAnsi="Times New Roman"/>
      <w:sz w:val="24"/>
      <w:szCs w:val="24"/>
      <w:lang w:eastAsia="ru-RU"/>
    </w:rPr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99"/>
    <w:qFormat/>
    <w:rsid w:val="005831d3"/>
    <w:basedOn w:val="Normal"/>
    <w:pPr>
      <w:spacing w:before="0" w:after="160"/>
      <w:ind w:left="720" w:right="0" w:hanging="0"/>
      <w:contextualSpacing/>
    </w:pPr>
    <w:rPr/>
  </w:style>
  <w:style w:type="paragraph" w:styleId="Style16" w:customStyle="1">
    <w:name w:val="заголов"/>
    <w:uiPriority w:val="99"/>
    <w:rsid w:val="00ae44a6"/>
    <w:basedOn w:val="Normal"/>
    <w:pPr>
      <w:widowControl w:val="false"/>
      <w:suppressAutoHyphens w:val="true"/>
      <w:spacing w:lineRule="auto" w:line="240" w:before="0" w:after="0"/>
      <w:jc w:val="center"/>
    </w:pPr>
    <w:rPr>
      <w:rFonts w:ascii="Times New Roman" w:hAnsi="Times New Roman" w:eastAsia="Times New Roman"/>
      <w:b/>
      <w:sz w:val="24"/>
      <w:szCs w:val="24"/>
      <w:lang w:val="uk-UA"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431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2019-08-01T11:54:00Z</dcterms:created>
  <dc:creator>User</dc:creator>
  <dc:language>ru-RU</dc:language>
  <cp:lastModifiedBy>Слава Труду</cp:lastModifiedBy>
  <cp:lastPrinted>2019-08-07T11:48:00Z</cp:lastPrinted>
  <dcterms:modified xsi:type="dcterms:W3CDTF">2019-08-19T06:43:00Z</dcterms:modified>
  <cp:revision>12</cp:revision>
</cp:coreProperties>
</file>