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1"/>
        </w:numPr>
        <w:suppressAutoHyphens w:val="true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jc w:val="left"/>
        <w:rPr/>
      </w:pPr>
      <w:r>
        <w:rPr>
          <w:rFonts w:eastAsia="Times New Roman"/>
          <w:b w:val="false"/>
          <w:sz w:val="32"/>
        </w:rPr>
        <w:t xml:space="preserve">                                                   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>
          <w:sz w:val="28"/>
          <w:szCs w:val="28"/>
        </w:rPr>
        <w:t xml:space="preserve">____84______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3295"/>
        <w:gridCol w:w="3300"/>
      </w:tblGrid>
      <w:tr>
        <w:trPr/>
        <w:tc>
          <w:tcPr>
            <w:tcW w:w="3290" w:type="dxa"/>
            <w:tcBorders/>
            <w:shd w:fill="FFFFFF" w:val="clear"/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19.09.2019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00" w:type="dxa"/>
            <w:tcBorders/>
            <w:shd w:fill="FFFFFF" w:val="clear"/>
          </w:tcPr>
          <w:p>
            <w:pPr>
              <w:pStyle w:val="Style21"/>
              <w:widowControl w:val="false"/>
              <w:numPr>
                <w:ilvl w:val="0"/>
                <w:numId w:val="2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18</w:t>
            </w:r>
            <w:r>
              <w:rPr>
                <w:rFonts w:eastAsia="Times New Roman"/>
                <w:b w:val="false"/>
                <w:sz w:val="28"/>
                <w:szCs w:val="28"/>
              </w:rPr>
              <w:t>31</w:t>
            </w:r>
            <w:r>
              <w:rPr>
                <w:rFonts w:eastAsia="Times New Roman"/>
                <w:b w:val="false"/>
                <w:sz w:val="28"/>
                <w:szCs w:val="28"/>
              </w:rPr>
              <w:t>/84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Liberation Serif;Times New Roman"/>
          <w:sz w:val="28"/>
          <w:szCs w:val="28"/>
          <w:lang w:val="uk-UA"/>
        </w:rPr>
      </w:pPr>
      <w:r>
        <w:rPr>
          <w:rFonts w:eastAsia="Times New Roman" w:cs="Liberation Serif;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Про внесення змін та доповнень до рішення міської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ради від 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31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01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.201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1475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/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72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«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>Про програму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економічного, соціального та культурного розвитку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м. Каховки на 201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9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рік, та прогнозні макропоказники 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економічного і соціального розвитку міста до 20</w:t>
      </w:r>
      <w:r>
        <w:rPr>
          <w:rFonts w:cs="Times New Roman" w:ascii="Times New Roman" w:hAnsi="Times New Roman"/>
          <w:bCs/>
          <w:sz w:val="26"/>
          <w:szCs w:val="26"/>
          <w:lang w:val="ru-RU" w:eastAsia="ru-RU"/>
        </w:rPr>
        <w:t>21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 року»</w:t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>З метою вирішення невідкладних питань соціального розвитку міста, керуючись статтею 26 Закону України «Про місцеве самоврядування в Україні», міська рада</w:t>
      </w:r>
    </w:p>
    <w:p>
      <w:pPr>
        <w:pStyle w:val="Normal"/>
        <w:tabs>
          <w:tab w:val="left" w:pos="720" w:leader="none"/>
        </w:tabs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ВИРІШИЛА:</w:t>
      </w:r>
    </w:p>
    <w:p>
      <w:pPr>
        <w:pStyle w:val="Normal"/>
        <w:tabs>
          <w:tab w:val="left" w:pos="720" w:leader="none"/>
        </w:tabs>
        <w:ind w:right="-428" w:hanging="0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left" w:pos="426" w:leader="none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>1. Внести зміни та доповнення до Програми економічного, соціального та культурного розвитку м. Каховки на 2019 рік та прогнозних макропоказників економічного і соціального розвитку міста до 2021 року (далі - Програма), затвердженої рішенням 72 сесії VII скликання Каховської міської ради № 1475/72 від 31.01.2019 року, а саме:</w:t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 xml:space="preserve">  </w:t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1) доповнити додаток 4 Заходів, затверджених рішенням 72 сесії VІІ скликання Каховської міської ради від 31.01.2019р. № 1475/72 наступним пунктами та змістом:</w:t>
      </w:r>
    </w:p>
    <w:p>
      <w:pPr>
        <w:pStyle w:val="Normal"/>
        <w:tabs>
          <w:tab w:val="left" w:pos="426" w:leader="none"/>
        </w:tabs>
        <w:ind w:firstLine="555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675" w:type="dxa"/>
        <w:jc w:val="left"/>
        <w:tblInd w:w="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700"/>
        <w:gridCol w:w="7865"/>
        <w:gridCol w:w="1110"/>
      </w:tblGrid>
      <w:tr>
        <w:trPr/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169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Забезпечення житлом дітей-сиріт, дітей позбавлених батьківського піклування, осіб з їх числа (4 особи) за рахунок субвенції з державного бюджету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1363,7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48.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Придбання підсилювача звуку для НВК «Гімназія»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15,0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49.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val="ru-RU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ридбання сучасного навчального обладнання в рамках «Нової української школи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(з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акупівля дидактичних матеріалів, музичних інструментів, сучасних меблів, комп’ютерного обладнання)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за рахунок субвенції з державного бюджету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54,4</w:t>
            </w:r>
          </w:p>
        </w:tc>
      </w:tr>
      <w:tr>
        <w:trPr>
          <w:trHeight w:val="397" w:hRule="atLeast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50.</w:t>
            </w:r>
          </w:p>
        </w:tc>
        <w:tc>
          <w:tcPr>
            <w:tcW w:w="7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>Співфінансування на придбання сучасного навчального обладнання в рамках «Нової української школи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(закупівля дидактичних матеріалів, музичних інструментів, сучасних меблів, комп’ютерного обладнання)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23,3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2) внести зміни до пунктів додатку 4 Заходів, затверджених рішенням 72 сесії VІІ скликання Каховської міської ради від 31.01.2019р. № 1475/72, а саме викласти у наступній редакції: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09" w:type="dxa"/>
        <w:jc w:val="left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74"/>
        <w:gridCol w:w="1068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26"/>
                <w:szCs w:val="26"/>
                <w:highlight w:val="white"/>
              </w:rPr>
              <w:t>Витрати на проведення експертно-грошової оцінки земельних ділянок, які підлягають продажу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64,3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Термомодернізація (капітальний ремонт) будівлі ясла-садку № 9 «Оленка» за адресою: м. Каховка, проспект Європейський, 20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1488,0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31.</w:t>
            </w:r>
          </w:p>
        </w:tc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Капітальний ремонт закладів загальної середньої освіти: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-ЗОШ №1 – 1085,0 тис. грн.;</w:t>
            </w:r>
          </w:p>
          <w:p>
            <w:pPr>
              <w:pStyle w:val="Style19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-ЗОШ №3 – 1191,0 тис.грн.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2276,0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42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   3) виключити пункти додатку 4 Заходів, затверджених рішенням 72 сесії VІІ скликання Каховської міської ради від 31.01.2019р. № 1475/72, з переліку запланованих заходів: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</w:r>
    </w:p>
    <w:tbl>
      <w:tblPr>
        <w:tblW w:w="9649" w:type="dxa"/>
        <w:jc w:val="left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67"/>
        <w:gridCol w:w="8080"/>
        <w:gridCol w:w="1002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коштів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тис.грн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Розробка проектно-кошторисної документації на реконструкцію нежитлової будівлі за адресою: м. Каховка, вул. О.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Гончара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 1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7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(КП «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КТП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79,3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4) доповнити додаток 3 Заходів, затверджених рішенням 72 сесії VІІ скликання Каховської міської ради від 31.01.2019р. № 1475/72 наступним пунктами та змістом:</w:t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6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988"/>
        <w:gridCol w:w="2145"/>
        <w:gridCol w:w="1317"/>
        <w:gridCol w:w="2488"/>
        <w:gridCol w:w="1760"/>
      </w:tblGrid>
      <w:tr>
        <w:trPr>
          <w:trHeight w:val="619" w:hRule="atLeast"/>
        </w:trPr>
        <w:tc>
          <w:tcPr>
            <w:tcW w:w="96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Розвиток освіти, культури і духовності</w:t>
            </w:r>
          </w:p>
        </w:tc>
      </w:tr>
      <w:tr>
        <w:trPr>
          <w:trHeight w:val="1020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Завдання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Заходи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Термін викона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Відповідаль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ні за виконання</w:t>
            </w:r>
          </w:p>
        </w:tc>
      </w:tr>
      <w:tr>
        <w:trPr>
          <w:trHeight w:val="1266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tabs>
                <w:tab w:val="left" w:pos="993" w:leader="none"/>
              </w:tabs>
              <w:snapToGrid w:val="false"/>
              <w:ind w:right="-1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Batang" w:cs="Times New Roman" w:ascii="Times New Roman" w:hAnsi="Times New Roman"/>
                <w:bCs/>
                <w:sz w:val="26"/>
                <w:szCs w:val="26"/>
                <w:highlight w:val="white"/>
                <w:lang w:eastAsia="ru-RU" w:bidi="ar-SA"/>
              </w:rPr>
              <w:t>Проведення поточних, капітальних ремонтів та реконструкцій інженерно- технічних об’єктів закладів освіти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Протягом року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Поточний ремонт паркану Каховської ЗОШ №І-ІІІ ступенів №1 по вул Велика Куликовська, 77, м. Каховка 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>– 155,0 тис.грн.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Управління освіти міської ради</w:t>
            </w:r>
          </w:p>
        </w:tc>
      </w:tr>
      <w:tr>
        <w:trPr>
          <w:trHeight w:val="1266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/>
              <w:tabs>
                <w:tab w:val="left" w:pos="993" w:leader="none"/>
              </w:tabs>
              <w:snapToGrid w:val="false"/>
              <w:ind w:right="-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jc w:val="both"/>
              <w:rPr>
                <w:rFonts w:ascii="Times New Roman" w:hAnsi="Times New Roman" w:eastAsia="Batang" w:cs="Times New Roman"/>
                <w:bCs/>
                <w:sz w:val="26"/>
                <w:szCs w:val="26"/>
                <w:highlight w:val="white"/>
                <w:lang w:eastAsia="ru-RU" w:bidi="ar-SA"/>
              </w:rPr>
            </w:pPr>
            <w:r>
              <w:rPr>
                <w:rFonts w:eastAsia="Batang" w:cs="Times New Roman" w:ascii="Times New Roman" w:hAnsi="Times New Roman"/>
                <w:bCs/>
                <w:sz w:val="26"/>
                <w:szCs w:val="26"/>
                <w:highlight w:val="white"/>
                <w:lang w:eastAsia="ru-RU" w:bidi="ar-SA"/>
              </w:rPr>
              <w:t>Покращення умов навчання і виховання в закладах загальної середньої освіти міста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Протягом року</w:t>
            </w:r>
          </w:p>
        </w:tc>
        <w:tc>
          <w:tcPr>
            <w:tcW w:w="2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Придбання підручників для закладів загальної середньої освіти міста – </w:t>
            </w: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FFFFFF" w:val="clear"/>
              </w:rPr>
              <w:t>273,559 тис. грн.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Управління освіти міської ради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bidi="ar-S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  <w:t>5) внести зміни в Розділ додатку 3 Програми, а саме викласти перелік заходів у наступній редакції:</w:t>
      </w:r>
    </w:p>
    <w:p>
      <w:pPr>
        <w:pStyle w:val="Normal"/>
        <w:ind w:firstLine="709"/>
        <w:jc w:val="both"/>
        <w:rPr>
          <w:rFonts w:ascii="Times New Roman" w:hAnsi="Times New Roman" w:eastAsia="Batang" w:cs="Times New Roman"/>
          <w:bCs/>
          <w:sz w:val="26"/>
          <w:szCs w:val="26"/>
          <w:lang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bidi="ar-SA"/>
        </w:rPr>
      </w:r>
    </w:p>
    <w:tbl>
      <w:tblPr>
        <w:tblW w:w="9645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988"/>
        <w:gridCol w:w="2168"/>
        <w:gridCol w:w="1250"/>
        <w:gridCol w:w="2559"/>
        <w:gridCol w:w="1680"/>
      </w:tblGrid>
      <w:tr>
        <w:trPr>
          <w:trHeight w:val="659" w:hRule="atLeast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Реформування житлово-комунального господарства. Водозабезпечення. </w:t>
            </w:r>
          </w:p>
          <w:p>
            <w:pPr>
              <w:pStyle w:val="Normal"/>
              <w:keepNext/>
              <w:tabs>
                <w:tab w:val="left" w:pos="42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Впровадження ресурсо - й енергозберігаючих технологій</w:t>
            </w:r>
          </w:p>
        </w:tc>
      </w:tr>
      <w:tr>
        <w:trPr>
          <w:trHeight w:val="659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Утримання житлових будинків і прибудинкових території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Ремонт внутрішно-квартальних проїзних доріг будинків ОСББ та ЖБК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A"/>
                <w:sz w:val="26"/>
                <w:szCs w:val="26"/>
                <w:lang w:eastAsia="ru-RU"/>
              </w:rPr>
              <w:t>Поліпшення технічного стану вулично-дорожньої мережі міста.</w:t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color w:val="00000A"/>
                <w:sz w:val="26"/>
                <w:szCs w:val="26"/>
                <w:lang w:eastAsia="ru-RU"/>
              </w:rPr>
              <w:t>Підвищення рівня благоустрою міста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ОСББ та ЖБК міста</w:t>
            </w:r>
          </w:p>
        </w:tc>
      </w:tr>
      <w:tr>
        <w:trPr>
          <w:trHeight w:val="659" w:hRule="atLeast"/>
        </w:trPr>
        <w:tc>
          <w:tcPr>
            <w:tcW w:w="96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highlight w:val="white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highlight w:val="white"/>
              </w:rPr>
              <w:t>Операційна ціль.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Розвиток освіти, культури і духовності</w:t>
            </w:r>
          </w:p>
        </w:tc>
      </w:tr>
      <w:tr>
        <w:trPr>
          <w:trHeight w:val="659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tabs>
                <w:tab w:val="left" w:pos="993" w:leader="none"/>
              </w:tabs>
              <w:snapToGrid w:val="false"/>
              <w:ind w:right="-1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Batang" w:cs="Times New Roman" w:ascii="Times New Roman" w:hAnsi="Times New Roman"/>
                <w:bCs/>
                <w:sz w:val="26"/>
                <w:szCs w:val="26"/>
                <w:highlight w:val="white"/>
                <w:lang w:eastAsia="ru-RU" w:bidi="ar-SA"/>
              </w:rPr>
              <w:t>Проведення поточних, капітальних ремонтів та реконструкцій інженерно- технічних об’єктів закладів освіти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Протягом року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- придбання сучасного навчального обладнання в рамках «Нової української школи» -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668,978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 xml:space="preserve">тис. грн.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за рахунок субвенції з державного бюджету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(закупівля дидактичних матеріалів, музичних інструментів, сучасних меблів, комп’ютерного обладнання).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Управління освіти міської ради</w:t>
            </w:r>
          </w:p>
        </w:tc>
      </w:tr>
      <w:tr>
        <w:trPr>
          <w:trHeight w:val="659" w:hRule="atLeast"/>
        </w:trPr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tabs>
                <w:tab w:val="left" w:pos="993" w:leader="none"/>
              </w:tabs>
              <w:snapToGrid w:val="false"/>
              <w:ind w:right="-1"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lang w:eastAsia="ru-RU"/>
              </w:rPr>
              <w:t>Зміцнення та оновлення матеріально-технічної бази закладів освіти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426" w:leader="none"/>
              </w:tabs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Batang" w:cs="Times New Roman" w:ascii="Times New Roman" w:hAnsi="Times New Roman"/>
                <w:bCs/>
                <w:sz w:val="26"/>
                <w:szCs w:val="26"/>
                <w:highlight w:val="white"/>
                <w:lang w:eastAsia="ru-RU" w:bidi="ar-SA"/>
              </w:rPr>
              <w:t>Проведення поточних, капітальних ремонтів та реконструкцій інженерно- технічних об’єктів закладів освіти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Протягом року</w:t>
            </w:r>
          </w:p>
        </w:tc>
        <w:tc>
          <w:tcPr>
            <w:tcW w:w="2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- співфінансування на придбання сучасного навчального обладнання в рамках «Нової української школи» -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</w:rPr>
              <w:t xml:space="preserve">279,89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 xml:space="preserve">тис. грн.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highlight w:val="white"/>
                <w:shd w:fill="FFFFFF" w:val="clear"/>
                <w:lang w:eastAsia="ru-RU"/>
              </w:rPr>
              <w:t>(закупівля дидактичних матеріалів, музичних інструментів, сучасних меблів, комп’ютерного обладнання).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>Управління освіти міської ради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 xml:space="preserve">2. Відповідальність за виконання цього рішення покласти на заступника міського голови з питань діяльності виконавчих органів ради Орєхова І.М. </w:t>
      </w:r>
    </w:p>
    <w:p>
      <w:pPr>
        <w:pStyle w:val="Normal"/>
        <w:jc w:val="both"/>
        <w:rPr>
          <w:rFonts w:ascii="Times New Roman" w:hAnsi="Times New Roman" w:eastAsia="Batang;바탕" w:cs="Times New Roman"/>
          <w:bCs/>
          <w:sz w:val="26"/>
          <w:szCs w:val="26"/>
          <w:lang w:eastAsia="ru-RU" w:bidi="ar-SA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eastAsia="ru-RU" w:bidi="ar-SA"/>
        </w:rPr>
        <w:tab/>
        <w:t>3. Контроль за виконанням цього рішення покласти на комісії з питань планування, бюджету, фінансів та оподаткування (Мовчан А.Ю.), з питань економіки, промисловості, будівництва, торгівлі, зв’язку та підприємництва (Тернавський О.В).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Міський голова</w:t>
        <w:tab/>
        <w:tab/>
        <w:tab/>
        <w:tab/>
        <w:t xml:space="preserve">            </w:t>
        <w:tab/>
        <w:tab/>
        <w:t xml:space="preserve">А.А. Дяченко </w:t>
      </w:r>
    </w:p>
    <w:p>
      <w:pPr>
        <w:pStyle w:val="Normal"/>
        <w:spacing w:lineRule="auto" w:line="228"/>
        <w:ind w:firstLine="149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3"/>
      <w:numFmt w:val="none"/>
      <w:suff w:val="nothing"/>
      <w:lvlText w:val=""/>
      <w:lvlJc w:val="left"/>
      <w:pPr>
        <w:ind w:left="432" w:hanging="432"/>
      </w:pPr>
      <w:rPr>
        <w:rFonts w:cs="Liberation Serif;Times New R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</w:pPr>
    <w:rPr>
      <w:rFonts w:eastAsia="Arial Unicode MS"/>
      <w:b/>
    </w:rPr>
  </w:style>
  <w:style w:type="paragraph" w:styleId="3">
    <w:name w:val="Heading 3"/>
    <w:basedOn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ascii="UkrainianPeterburg;Courier New" w:hAnsi="UkrainianPeterburg;Courier New" w:eastAsia="Times New Roman" w:cs="UkrainianPeterburg;Courier New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cs="Liberation Serif;Times New Rom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2" w:customStyle="1">
    <w:name w:val="Текст выноски Знак"/>
    <w:basedOn w:val="DefaultParagraphFont"/>
    <w:link w:val="ac"/>
    <w:uiPriority w:val="99"/>
    <w:semiHidden/>
    <w:qFormat/>
    <w:rsid w:val="006b0ffb"/>
    <w:rPr>
      <w:rFonts w:ascii="Segoe UI" w:hAnsi="Segoe UI" w:cs="Mangal"/>
      <w:color w:val="00000A"/>
      <w:sz w:val="18"/>
      <w:szCs w:val="16"/>
    </w:rPr>
  </w:style>
  <w:style w:type="character" w:styleId="ListLabel1">
    <w:name w:val="ListLabel 1"/>
    <w:qFormat/>
    <w:rPr>
      <w:rFonts w:cs="Liberation Serif;Times New Roma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</w:rPr>
  </w:style>
  <w:style w:type="paragraph" w:styleId="ListParagraph">
    <w:name w:val="List Paragraph"/>
    <w:basedOn w:val="Normal"/>
    <w:uiPriority w:val="34"/>
    <w:qFormat/>
    <w:rsid w:val="00da2d27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6b0ffb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LibreOffice/5.1.6.2$Linux_x86 LibreOffice_project/10m0$Build-2</Application>
  <Pages>4</Pages>
  <Words>701</Words>
  <Characters>4661</Characters>
  <CharactersWithSpaces>5399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2019-09-12T06:10:00Z</dcterms:created>
  <dc:creator>Перемежко</dc:creator>
  <dc:description/>
  <dc:language>uk-UA</dc:language>
  <cp:lastModifiedBy/>
  <cp:lastPrinted>2019-09-17T05:30:00Z</cp:lastPrinted>
  <dcterms:modified xsi:type="dcterms:W3CDTF">2019-09-24T10:36:36Z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