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ind w:left="432" w:right="-469" w:hanging="0"/>
        <w:jc w:val="left"/>
        <w:rPr/>
      </w:pPr>
      <w:r>
        <w:rPr/>
        <w:t xml:space="preserve">                                                      </w:t>
      </w: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drawing>
          <wp:inline distT="0" distB="0" distL="0" distR="0">
            <wp:extent cx="531495" cy="6718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720" w:hanging="0"/>
        <w:jc w:val="center"/>
        <w:rPr/>
      </w:pPr>
      <w:r>
        <w:rPr>
          <w:b/>
        </w:rPr>
        <w:t>КАХОВСЬКА  МІСЬКА  РАДА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720" w:hanging="0"/>
        <w:jc w:val="center"/>
        <w:rPr>
          <w:b/>
          <w:b/>
        </w:rPr>
      </w:pPr>
      <w:r>
        <w:rPr/>
      </w:r>
    </w:p>
    <w:p>
      <w:pPr>
        <w:pStyle w:val="3"/>
        <w:keepNext/>
        <w:widowControl w:val="false"/>
        <w:numPr>
          <w:ilvl w:val="0"/>
          <w:numId w:val="0"/>
        </w:numPr>
        <w:suppressAutoHyphens w:val="true"/>
        <w:bidi w:val="0"/>
        <w:ind w:left="720" w:hanging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</w:t>
      </w:r>
      <w:r>
        <w:rPr>
          <w:rFonts w:eastAsia="Times New Roman" w:cs="Times New Roman" w:ascii="Times New Roman" w:hAnsi="Times New Roman"/>
        </w:rPr>
        <w:t>ХЕРСОНСЬКОЇ  ОБЛАСТІ</w:t>
      </w:r>
      <w:r>
        <w:rPr>
          <w:rFonts w:eastAsia="Times New Roman" w:cs="Times New Roman"/>
          <w:b w:val="false"/>
          <w:sz w:val="32"/>
        </w:rPr>
        <w:t xml:space="preserve">                                                 </w:t>
      </w:r>
    </w:p>
    <w:p>
      <w:pPr>
        <w:pStyle w:val="3"/>
        <w:widowControl w:val="false"/>
        <w:numPr>
          <w:ilvl w:val="0"/>
          <w:numId w:val="0"/>
        </w:numPr>
        <w:suppressAutoHyphens w:val="true"/>
        <w:bidi w:val="0"/>
        <w:ind w:left="720" w:hanging="0"/>
        <w:jc w:val="center"/>
        <w:rPr/>
      </w:pPr>
      <w:r>
        <w:rPr>
          <w:rFonts w:eastAsia="Times New Roman" w:cs="Times New Roman"/>
          <w:b w:val="false"/>
          <w:sz w:val="32"/>
        </w:rPr>
        <w:t xml:space="preserve"> </w:t>
      </w:r>
      <w:r>
        <w:rPr>
          <w:b w:val="false"/>
          <w:sz w:val="32"/>
        </w:rPr>
        <w:t>РІШЕННЯ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720" w:hanging="0"/>
        <w:jc w:val="center"/>
        <w:rPr/>
      </w:pPr>
      <w:r>
        <w:rPr>
          <w:sz w:val="28"/>
          <w:szCs w:val="28"/>
        </w:rPr>
        <w:t xml:space="preserve">____86______ сесії </w:t>
      </w:r>
      <w:r>
        <w:rPr>
          <w:sz w:val="28"/>
          <w:szCs w:val="28"/>
          <w:lang w:val="en-US"/>
        </w:rPr>
        <w:t>___VII______</w:t>
      </w:r>
      <w:r>
        <w:rPr>
          <w:sz w:val="28"/>
          <w:szCs w:val="28"/>
        </w:rPr>
        <w:t xml:space="preserve"> скликання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720" w:hanging="0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720" w:hanging="0"/>
        <w:jc w:val="center"/>
        <w:rPr>
          <w:b/>
          <w:b/>
        </w:rPr>
      </w:pPr>
      <w:r>
        <w:rPr>
          <w:b/>
        </w:rPr>
      </w:r>
    </w:p>
    <w:tbl>
      <w:tblPr>
        <w:tblW w:w="9926" w:type="dxa"/>
        <w:jc w:val="left"/>
        <w:tblInd w:w="-3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3295"/>
        <w:gridCol w:w="3343"/>
      </w:tblGrid>
      <w:tr>
        <w:trPr/>
        <w:tc>
          <w:tcPr>
            <w:tcW w:w="3288" w:type="dxa"/>
            <w:tcBorders/>
            <w:shd w:fill="FFFFFF" w:val="clear"/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ind w:left="720" w:hanging="0"/>
              <w:jc w:val="both"/>
              <w:rPr/>
            </w:pPr>
            <w:r>
              <w:rPr>
                <w:b w:val="false"/>
                <w:sz w:val="28"/>
                <w:szCs w:val="28"/>
              </w:rPr>
              <w:t>17.10.2019 року</w:t>
            </w:r>
          </w:p>
        </w:tc>
        <w:tc>
          <w:tcPr>
            <w:tcW w:w="3295" w:type="dxa"/>
            <w:tcBorders/>
            <w:shd w:fill="FFFFFF" w:val="clear"/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ind w:left="720" w:hanging="0"/>
              <w:jc w:val="center"/>
              <w:rPr/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343" w:type="dxa"/>
            <w:tcBorders/>
            <w:shd w:fill="FFFFFF" w:val="clear"/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left" w:pos="4680" w:leader="none"/>
                <w:tab w:val="left" w:pos="6804" w:leader="none"/>
              </w:tabs>
              <w:suppressAutoHyphens w:val="true"/>
              <w:bidi w:val="0"/>
              <w:spacing w:before="0" w:after="200"/>
              <w:ind w:left="720" w:hanging="0"/>
              <w:jc w:val="right"/>
              <w:rPr/>
            </w:pPr>
            <w:r>
              <w:rPr>
                <w:rFonts w:eastAsia="Times New Roman" w:cs="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b w:val="false"/>
                <w:sz w:val="28"/>
                <w:szCs w:val="28"/>
              </w:rPr>
              <w:t>1887/86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360" w:leader="none"/>
          <w:tab w:val="left" w:pos="720" w:leader="none"/>
          <w:tab w:val="left" w:pos="9540" w:leader="none"/>
        </w:tabs>
        <w:ind w:left="540" w:right="-129" w:hanging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/>
          <w:sz w:val="28"/>
          <w:szCs w:val="28"/>
          <w:lang w:val="uk-UA" w:eastAsia="ar-S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</w:rPr>
        <w:t>внесення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змін</w:t>
      </w:r>
      <w:r>
        <w:rPr>
          <w:sz w:val="28"/>
          <w:szCs w:val="28"/>
          <w:lang w:val="uk-UA"/>
        </w:rPr>
        <w:t xml:space="preserve"> до рішення сесії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від 29.01.2015 №  1263/68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міську  програму поліпшення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життєзабезпечення, реабілітації, соціального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людей похилого віку та осіб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інвалідністю на 2015 - 2019 роки»  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Розглянувши лист КНП «Каховський районний центр первинної медико-санітарної  допомоги  Каховської  районної  ради»  від  26.09.2019  № 972 та</w:t>
      </w:r>
    </w:p>
    <w:p>
      <w:pPr>
        <w:pStyle w:val="Style15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пропозиції управління праці та соціального захисту населення Каховської міської ради щодо внесення змін до міської програми поліпшення життєзабезпечення, реабілітації, соціального захисту людей похилого віку та осіб з інвалідністю на 2015-2019 роки, керуючись пунктом  22 частини першої  ст. 26  Закону  України  «Про місцеве самоврядування в Україні», сесія міської ради</w:t>
      </w:r>
    </w:p>
    <w:p>
      <w:pPr>
        <w:pStyle w:val="Normal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ВИРІШИЛА: </w:t>
      </w:r>
    </w:p>
    <w:p>
      <w:pPr>
        <w:pStyle w:val="Normal"/>
        <w:ind w:right="-143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1. Внести  зміни  до рішення сесії міської ради від  29.01.2015  №  1263/68   «Про міську програму поліпшення життєзабезпечення, реабілітації соціального захисту людей похилого віку та осіб з інвалідністю на 2015 - 2019 роки», а саме:  викласти  підпункт 2 пункту 5, підпункт 5 пункту 9, пункти 13,22,23  розділу І та пункт 9 розділу ІІ заходів міської програми поліпшення життєзабезпечення, реабілітації,  соціального  захисту  людей  похилого віку та осіб з інвалідністю на 2015 - 2019 роки в такій редакції: </w:t>
      </w:r>
    </w:p>
    <w:tbl>
      <w:tblPr>
        <w:tblW w:w="955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28" w:type="dxa"/>
        </w:tblCellMar>
        <w:tblLook w:val="01e0"/>
      </w:tblPr>
      <w:tblGrid>
        <w:gridCol w:w="479"/>
        <w:gridCol w:w="5437"/>
        <w:gridCol w:w="1553"/>
        <w:gridCol w:w="2081"/>
      </w:tblGrid>
      <w:tr>
        <w:trPr>
          <w:trHeight w:val="537" w:hRule="atLeast"/>
        </w:trPr>
        <w:tc>
          <w:tcPr>
            <w:tcW w:w="9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</w:t>
            </w:r>
            <w:r>
              <w:rPr>
                <w:sz w:val="28"/>
                <w:szCs w:val="28"/>
                <w:lang w:val="uk-UA"/>
              </w:rPr>
              <w:t xml:space="preserve">Розділ І                                                              Тис. грн.  </w:t>
            </w:r>
          </w:p>
        </w:tc>
      </w:tr>
      <w:tr>
        <w:trPr>
          <w:trHeight w:val="440" w:hRule="atLeast"/>
          <w:cantSplit w:val="true"/>
        </w:trPr>
        <w:tc>
          <w:tcPr>
            <w:tcW w:w="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Передбачати в місцевих бюджетах кошти для надання пільг: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740" w:hRule="atLeast"/>
          <w:cantSplit w:val="true"/>
        </w:trPr>
        <w:tc>
          <w:tcPr>
            <w:tcW w:w="4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ind w:right="51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почесним громадянам міста на житлово-комунальні послуги у розмірі 50% вартості послуг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(2019 рік)</w:t>
            </w:r>
          </w:p>
        </w:tc>
      </w:tr>
      <w:tr>
        <w:trPr>
          <w:trHeight w:val="445" w:hRule="atLeast"/>
          <w:cantSplit w:val="true"/>
        </w:trPr>
        <w:tc>
          <w:tcPr>
            <w:tcW w:w="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Надавати за зверненнями: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>
        <w:trPr>
          <w:trHeight w:val="540" w:hRule="atLeast"/>
          <w:cantSplit w:val="true"/>
        </w:trPr>
        <w:tc>
          <w:tcPr>
            <w:tcW w:w="4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- допомогу для організації поховання померлих одиноких громадян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Style1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2015-2019 роки   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47,0</w:t>
            </w:r>
          </w:p>
          <w:p>
            <w:pPr>
              <w:pStyle w:val="Style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(2019 рік)</w:t>
            </w:r>
          </w:p>
        </w:tc>
      </w:tr>
      <w:tr>
        <w:trPr>
          <w:trHeight w:val="1192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Надавати матеріальну допомогу внутрішньо переміщеним особам, які прибувають з Донецької, Луганської областей та АР Крим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  <w:lang w:val="uk-UA"/>
              </w:rPr>
              <w:t>18,0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>(2019 рік)</w:t>
            </w:r>
          </w:p>
        </w:tc>
      </w:tr>
      <w:tr>
        <w:trPr>
          <w:trHeight w:val="1028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щомісячної (в розмірі 37,0 тис. грн.)  матеріальної допомоги К****й Л.А. на лікування дитини з інвалідністю, за умови надання підтверджуючих документів щодо придбання медичного препарату «Актемра» та довідки про проходження курсу лікування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247,0</w:t>
            </w:r>
          </w:p>
        </w:tc>
      </w:tr>
      <w:tr>
        <w:trPr>
          <w:trHeight w:val="1028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ind w:right="51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щомісячної (в розмірі 33,0 тис. грн.) матеріальної допомоги К*******й Т.А. на лікування дитини з інвалідністю, за умови надання підтверджуючих документів щодо придбання медичного препарату «Актемра» та довідки про проходження курсу лікування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213,0</w:t>
            </w:r>
          </w:p>
        </w:tc>
      </w:tr>
      <w:tr>
        <w:trPr>
          <w:trHeight w:val="586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90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sz w:val="28"/>
                <w:szCs w:val="28"/>
                <w:lang w:val="uk-UA"/>
              </w:rPr>
              <w:t>Розділ ІІ                                                         Тис. грн.</w:t>
            </w:r>
          </w:p>
        </w:tc>
      </w:tr>
      <w:tr>
        <w:trPr>
          <w:trHeight w:val="1028" w:hRule="atLeast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ind w:right="47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іншої субвенції з міського бюджету до районного бюджету на фінансування видатків для забезпечення пільгового відпуску лікарських засобів для амбулаторного лікування   дітей з інвалідністю - мешканців міста Каховки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Normal"/>
              <w:ind w:right="47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</w:tcPr>
          <w:p>
            <w:pPr>
              <w:pStyle w:val="Style19"/>
              <w:ind w:right="47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154,893</w:t>
            </w:r>
          </w:p>
          <w:p>
            <w:pPr>
              <w:pStyle w:val="Style19"/>
              <w:ind w:right="47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(2019 рік)</w:t>
            </w:r>
          </w:p>
        </w:tc>
      </w:tr>
    </w:tbl>
    <w:p>
      <w:pPr>
        <w:pStyle w:val="Normal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2. Фінансовому управлінню (Гончаров О.А.) забезпечити фінансування заходів міської програми поліпшення життєзабезпечення, реабілітації, соціального захисту людей похилого віку та осіб з інвалідністю  на 2015-2019 роки, в межах коштів, передбачених в міському бюджеті на 2019 рік.</w:t>
      </w:r>
    </w:p>
    <w:p>
      <w:pPr>
        <w:pStyle w:val="Normal"/>
        <w:ind w:right="-143" w:hang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3.  Відповідальність за виконання цього рішення покласти на заступника міського голови з питань діяльності виконавчих органів ради Потоскуєва О.В..</w:t>
      </w:r>
    </w:p>
    <w:p>
      <w:pPr>
        <w:pStyle w:val="Style15"/>
        <w:spacing w:before="0" w:after="0"/>
        <w:ind w:right="-14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  Контроль за виконанням цього рішення покласти на постійну комісію з питань культури, освіти, молоді, спорту, соціального захисту населення та охорони здоров'я</w:t>
      </w:r>
      <w:r>
        <w:rPr>
          <w:sz w:val="28"/>
          <w:szCs w:val="28"/>
          <w:lang w:val="uk-UA"/>
        </w:rPr>
        <w:t xml:space="preserve"> (Скрипніченко М.М.).</w:t>
      </w:r>
    </w:p>
    <w:p>
      <w:pPr>
        <w:pStyle w:val="Normal"/>
        <w:ind w:right="-19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А.А. Дяченко</w:t>
      </w:r>
    </w:p>
    <w:p>
      <w:pPr>
        <w:pStyle w:val="Normal"/>
        <w:ind w:right="-19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9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>
      <w:pPr>
        <w:pStyle w:val="Normal"/>
        <w:ind w:right="-195" w:hanging="0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a8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8b318a"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sz w:val="28"/>
      <w:lang w:val="uk-UA" w:eastAsia="ar-S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qFormat/>
    <w:rsid w:val="00c02a8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5"/>
    <w:qFormat/>
    <w:rsid w:val="001e36e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8b318a"/>
    <w:rPr>
      <w:rFonts w:ascii="Times New Roman" w:hAnsi="Times New Roman" w:eastAsia="Times New Roman" w:cs="Times New Roman"/>
      <w:sz w:val="28"/>
      <w:szCs w:val="24"/>
      <w:lang w:val="uk-UA" w:eastAsia="ar-S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link w:val="a6"/>
    <w:rsid w:val="001e36e7"/>
    <w:pPr>
      <w:spacing w:before="0" w:after="12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Header"/>
    <w:basedOn w:val="Normal"/>
    <w:link w:val="a4"/>
    <w:rsid w:val="00c02a80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e36e7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qFormat/>
    <w:rsid w:val="008b318a"/>
    <w:pPr>
      <w:jc w:val="center"/>
    </w:pPr>
    <w:rPr>
      <w:color w:val="000000"/>
      <w:szCs w:val="20"/>
    </w:rPr>
  </w:style>
  <w:style w:type="paragraph" w:styleId="Style20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LibreOffice/5.1.6.2$Linux_x86 LibreOffice_project/10m0$Build-2</Application>
  <Pages>3</Pages>
  <Words>449</Words>
  <Characters>2842</Characters>
  <CharactersWithSpaces>3949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2019-02-13T07:41:00Z</dcterms:created>
  <dc:creator>Lena</dc:creator>
  <dc:description/>
  <dc:language>ru-RU</dc:language>
  <cp:lastModifiedBy/>
  <cp:lastPrinted>2019-10-16T10:47:00Z</cp:lastPrinted>
  <dcterms:modified xsi:type="dcterms:W3CDTF">2019-10-17T14:29:18Z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