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right="0" w:hanging="0"/>
        <w:jc w:val="left"/>
        <w:rPr/>
      </w:pPr>
      <w:r>
        <w:rPr>
          <w:rFonts w:eastAsia="Times New Roman" w:ascii="Times New Roman" w:hAnsi="Times New Roman"/>
          <w:sz w:val="28"/>
        </w:rPr>
        <w:t xml:space="preserve">                                                             </w:t>
      </w:r>
      <w:r>
        <w:rPr>
          <w:rFonts w:eastAsia="Times New Roman" w:ascii="Times New Roman" w:hAnsi="Times New Roman"/>
          <w:sz w:val="28"/>
        </w:rPr>
        <w:drawing>
          <wp:inline distT="0" distB="0" distL="0" distR="0">
            <wp:extent cx="453390" cy="610870"/>
            <wp:effectExtent l="0" t="0" r="0" b="0"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432" w:right="0" w:hanging="432"/>
        <w:jc w:val="center"/>
        <w:rPr/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0"/>
        </w:numPr>
        <w:suppressAutoHyphens w:val="true"/>
        <w:bidi w:val="0"/>
        <w:ind w:left="432" w:right="0" w:hanging="432"/>
        <w:jc w:val="center"/>
        <w:rPr/>
      </w:pPr>
      <w:r>
        <w:rPr>
          <w:rFonts w:eastAsia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432" w:right="0" w:hanging="432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0"/>
        </w:numPr>
        <w:suppressAutoHyphens w:val="true"/>
        <w:bidi w:val="0"/>
        <w:ind w:left="432" w:right="0" w:hanging="432"/>
        <w:jc w:val="left"/>
        <w:rPr/>
      </w:pPr>
      <w:r>
        <w:rPr>
          <w:rFonts w:eastAsia="Times New Roman"/>
          <w:b w:val="false"/>
          <w:sz w:val="32"/>
        </w:rPr>
        <w:t xml:space="preserve">                                                   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432" w:right="0" w:hanging="432"/>
        <w:jc w:val="center"/>
        <w:rPr/>
      </w:pPr>
      <w:r>
        <w:rPr>
          <w:sz w:val="28"/>
        </w:rPr>
        <w:t>____8</w:t>
      </w:r>
      <w:r>
        <w:rPr>
          <w:sz w:val="28"/>
        </w:rPr>
        <w:t>9</w:t>
      </w:r>
      <w:r>
        <w:rPr>
          <w:sz w:val="28"/>
        </w:rPr>
        <w:t xml:space="preserve">______ сесії </w:t>
      </w:r>
      <w:r>
        <w:rPr>
          <w:sz w:val="28"/>
          <w:lang w:val="en-US"/>
        </w:rPr>
        <w:t>___VII______</w:t>
      </w:r>
      <w:r>
        <w:rPr>
          <w:sz w:val="28"/>
        </w:rPr>
        <w:t xml:space="preserve"> скликання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432" w:right="0" w:hanging="432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432" w:right="0" w:hanging="432"/>
        <w:jc w:val="center"/>
        <w:rPr>
          <w:b/>
          <w:b/>
        </w:rPr>
      </w:pPr>
      <w:r>
        <w:rPr>
          <w:b/>
        </w:rPr>
      </w:r>
    </w:p>
    <w:tbl>
      <w:tblPr>
        <w:tblW w:w="9479" w:type="dxa"/>
        <w:jc w:val="left"/>
        <w:tblInd w:w="-37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3147"/>
        <w:gridCol w:w="3193"/>
      </w:tblGrid>
      <w:tr>
        <w:trPr/>
        <w:tc>
          <w:tcPr>
            <w:tcW w:w="3139" w:type="dxa"/>
            <w:tcBorders/>
            <w:shd w:color="auto" w:fill="FFFFFF"/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tabs>
                <w:tab w:val="left" w:pos="5112" w:leader="none"/>
                <w:tab w:val="left" w:pos="7236" w:leader="none"/>
              </w:tabs>
              <w:suppressAutoHyphens w:val="true"/>
              <w:bidi w:val="0"/>
              <w:spacing w:before="0" w:after="200"/>
              <w:ind w:left="432" w:right="0" w:hanging="432"/>
              <w:jc w:val="both"/>
              <w:rPr/>
            </w:pPr>
            <w:r>
              <w:rPr>
                <w:b w:val="false"/>
                <w:sz w:val="28"/>
              </w:rPr>
              <w:t>05.12</w:t>
            </w:r>
            <w:r>
              <w:rPr>
                <w:b w:val="false"/>
                <w:sz w:val="28"/>
              </w:rPr>
              <w:t>.2019 року</w:t>
            </w:r>
          </w:p>
        </w:tc>
        <w:tc>
          <w:tcPr>
            <w:tcW w:w="3147" w:type="dxa"/>
            <w:tcBorders/>
            <w:shd w:color="auto" w:fill="FFFFFF"/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tabs>
                <w:tab w:val="left" w:pos="5112" w:leader="none"/>
                <w:tab w:val="left" w:pos="7236" w:leader="none"/>
              </w:tabs>
              <w:suppressAutoHyphens w:val="true"/>
              <w:bidi w:val="0"/>
              <w:spacing w:before="0" w:after="200"/>
              <w:ind w:left="432" w:right="0" w:hanging="432"/>
              <w:jc w:val="center"/>
              <w:rPr/>
            </w:pPr>
            <w:r>
              <w:rPr>
                <w:b w:val="false"/>
                <w:sz w:val="28"/>
              </w:rPr>
              <w:t>м. Каховка</w:t>
            </w:r>
          </w:p>
        </w:tc>
        <w:tc>
          <w:tcPr>
            <w:tcW w:w="3193" w:type="dxa"/>
            <w:tcBorders/>
            <w:shd w:color="auto" w:fill="FFFFFF"/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tabs>
                <w:tab w:val="left" w:pos="5112" w:leader="none"/>
                <w:tab w:val="left" w:pos="7236" w:leader="none"/>
              </w:tabs>
              <w:suppressAutoHyphens w:val="true"/>
              <w:bidi w:val="0"/>
              <w:spacing w:before="0" w:after="200"/>
              <w:ind w:left="432" w:right="0" w:hanging="432"/>
              <w:jc w:val="right"/>
              <w:rPr/>
            </w:pPr>
            <w:r>
              <w:rPr>
                <w:rFonts w:eastAsia="Times New Roman"/>
                <w:b w:val="false"/>
                <w:sz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</w:rPr>
              <w:t>19</w:t>
            </w:r>
            <w:r>
              <w:rPr>
                <w:rFonts w:eastAsia="Times New Roman"/>
                <w:b w:val="false"/>
                <w:sz w:val="28"/>
              </w:rPr>
              <w:t>5</w:t>
            </w:r>
            <w:r>
              <w:rPr>
                <w:rFonts w:eastAsia="Times New Roman"/>
                <w:b w:val="false"/>
                <w:sz w:val="28"/>
              </w:rPr>
              <w:t>8</w:t>
            </w:r>
            <w:r>
              <w:rPr>
                <w:rFonts w:eastAsia="Times New Roman"/>
                <w:b w:val="false"/>
                <w:sz w:val="28"/>
              </w:rPr>
              <w:t>/8</w:t>
            </w:r>
            <w:r>
              <w:rPr>
                <w:rFonts w:eastAsia="Times New Roman"/>
                <w:b w:val="false"/>
                <w:sz w:val="28"/>
              </w:rPr>
              <w:t>9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  <w:tab w:val="left" w:pos="360" w:leader="none"/>
          <w:tab w:val="left" w:pos="9180" w:leader="none"/>
        </w:tabs>
        <w:suppressAutoHyphens w:val="true"/>
        <w:bidi w:val="0"/>
        <w:ind w:left="-180" w:right="-129" w:hanging="0"/>
        <w:jc w:val="center"/>
        <w:rPr>
          <w:rFonts w:ascii="Times New Roman" w:hAnsi="Times New Roman" w:eastAsia="DejaVu Sans;MS Mincho" w:cs="Liberation Serif;Times New Roman"/>
          <w:b w:val="false"/>
          <w:b w:val="false"/>
          <w:bCs w:val="false"/>
          <w:sz w:val="28"/>
          <w:szCs w:val="28"/>
          <w:highlight w:val="white"/>
          <w:lang w:val="ru-RU" w:eastAsia="ru-RU"/>
        </w:rPr>
      </w:pPr>
      <w:r>
        <w:rPr>
          <w:bCs/>
          <w:i/>
          <w:sz w:val="28"/>
          <w:szCs w:val="20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Про внесення змін та доповнень до рішення міської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31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1475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/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72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</w:r>
    </w:p>
    <w:p>
      <w:pPr>
        <w:pStyle w:val="Normal"/>
        <w:tabs>
          <w:tab w:val="left" w:pos="720" w:leader="none"/>
        </w:tabs>
        <w:ind w:right="-428" w:hanging="0"/>
        <w:jc w:val="center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firstLine="567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 зміни та доповнення до Програми економічного, соціального та культурного розвитку м. Каховки на 2019 рік та прогнозних макропоказників економічного і соціального розвитку міста до 2021 року (далі - Програма), затвердженої рішенням 72 сесії VII скликання Каховської міської ради № 1475/72 від 31.01.2019 року, а саме:</w:t>
      </w:r>
    </w:p>
    <w:p>
      <w:pPr>
        <w:pStyle w:val="Normal"/>
        <w:tabs>
          <w:tab w:val="left" w:pos="426" w:leader="none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firstLine="555"/>
        <w:jc w:val="both"/>
        <w:rPr/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1) доповнити додаток 4 Заходів, затверджених рішенням 72 сесії VІІ скликання Каховської міської ради від 31.01.2019р. № 1475/72 наступними пунктами та змістом:</w:t>
      </w:r>
    </w:p>
    <w:tbl>
      <w:tblPr>
        <w:tblW w:w="9648" w:type="dxa"/>
        <w:jc w:val="left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700"/>
        <w:gridCol w:w="7850"/>
        <w:gridCol w:w="1098"/>
      </w:tblGrid>
      <w:tr>
        <w:trPr/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169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66.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ноутбуку для інклюзивно-ресурсного центру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11,0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67.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/>
              </w:rPr>
              <w:t>Придбання лічильника теплової енергії ЗОШ №1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18,6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68.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Придбання стелажів з нержавіючої сталі на колесах ЗОШ № 3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16,778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69.</w:t>
            </w:r>
          </w:p>
        </w:tc>
        <w:tc>
          <w:tcPr>
            <w:tcW w:w="7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Придбання наборів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LEGO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Education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 рахунок субвенції з місцевого бюджету за рахунок залишку коштів освітньої субвенції, що утворився на початок бюджетного періоду 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31,326</w:t>
            </w:r>
          </w:p>
        </w:tc>
      </w:tr>
    </w:tbl>
    <w:p>
      <w:pPr>
        <w:pStyle w:val="Normal"/>
        <w:tabs>
          <w:tab w:val="left" w:pos="426" w:leader="none"/>
        </w:tabs>
        <w:ind w:hanging="0"/>
        <w:jc w:val="both"/>
        <w:rPr>
          <w:rFonts w:eastAsia="Batang"/>
          <w:bCs/>
          <w:lang w:bidi="ar-SA"/>
        </w:rPr>
      </w:pPr>
      <w:r>
        <w:rPr>
          <w:rFonts w:eastAsia="Batang"/>
          <w:bCs/>
          <w:lang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2) внести зміни до пункту додатку 4 Заходів, затверджених рішенням 72 сесії VІІ скликання Каховської міської ради від 31.01.2019р. № 1475/72, а саме викласти у наступній редакції: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45" w:type="dxa"/>
        <w:jc w:val="left"/>
        <w:tblInd w:w="-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67"/>
        <w:gridCol w:w="8080"/>
        <w:gridCol w:w="998"/>
      </w:tblGrid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Капітальний ремонт доріг (КП “КТП”):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по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>вул. З.Космодемʼянській — 299,0 тис. 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 xml:space="preserve">- по вул. Б. Кенджієва — 20,0 </w:t>
            </w:r>
            <w:bookmarkStart w:id="0" w:name="__DdeLink__782_680169770"/>
            <w:bookmarkEnd w:id="0"/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>тис. грн. (шлакове покриття);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>- по пров. Щемилівський — 100,0 тис. грн. (шлакове покриття);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>- по вул. Патона — 100,0 тис. грн. (шлакове покриття)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ru-RU"/>
              </w:rPr>
              <w:t>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по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>вул. Б. Ружинського — 250,0 тис. грн.;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по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lang w:val="ru-RU"/>
              </w:rPr>
              <w:t>вул. Ліфінцева — 150,0 тис. грн.;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919,0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Розробка містобудівн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</w:rPr>
              <w:t>ої документації (Розроблення схем планування та забудови територій )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717,73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Співфінансування на реалізацію проекту з облаштування трьох лінгафонних кабінетів з інтенсивного вивчення іноземних мов на базі Каховської СЗОШ І-ІІІ ступенів №2, Каховської ЗОШ І-ІІІ ступенів №3, Каховського навчально-виховного комплексу «Спеціалізована школа І ступеня-гімназія з поглибленим вивченням іноземних мов»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417,0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Капітальний ремонт мощення будівель ОСББ:</w:t>
            </w:r>
          </w:p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- ОСББ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ru-RU"/>
              </w:rPr>
              <w:t xml:space="preserve">«Гірників»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по вул. Гірників,7 -150,0 тис. грн.</w:t>
            </w:r>
          </w:p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- ОСББ « Мирний 2» – 150,0 тис. грн.;</w:t>
            </w:r>
          </w:p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- ОСББ “Пушкіна, 130” по вул. Пушкіна, 130 — 30,0 тис. грн.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8"/>
              <w:snapToGrid w:val="false"/>
              <w:spacing w:lineRule="auto" w:line="228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pStyle w:val="Style18"/>
              <w:snapToGrid w:val="false"/>
              <w:spacing w:lineRule="auto" w:line="22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330,0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Придбання автомобіля Територіальному центру соціального обслуговування УПСЗН у м. Каховка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331,5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64.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Капітальний ремонт каналізації ДЮСШ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150,0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 xml:space="preserve">2. Відповідальність за виконання цього рішення покласти на заступника міського голови з питань діяльності виконавчих органів ради </w:t>
      </w:r>
      <w:r>
        <w:rPr>
          <w:rFonts w:eastAsia="Batang;바탕" w:cs="Times New Roman" w:ascii="Times New Roman" w:hAnsi="Times New Roman"/>
          <w:bCs/>
          <w:sz w:val="26"/>
          <w:szCs w:val="26"/>
          <w:lang w:val="ru-RU" w:eastAsia="ru-RU" w:bidi="ar-SA"/>
        </w:rPr>
        <w:t>Перемежко А.В</w:t>
      </w:r>
      <w:bookmarkStart w:id="1" w:name="_GoBack"/>
      <w:bookmarkEnd w:id="1"/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 xml:space="preserve">. </w:t>
      </w:r>
    </w:p>
    <w:p>
      <w:pPr>
        <w:pStyle w:val="Normal"/>
        <w:jc w:val="both"/>
        <w:rPr/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Міський голова</w:t>
        <w:tab/>
        <w:tab/>
        <w:tab/>
        <w:tab/>
        <w:t xml:space="preserve">            </w:t>
        <w:tab/>
        <w:tab/>
        <w:t xml:space="preserve">А.А. Дяченко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eastAsia="Arial Unicode MS" w:cs="Arial Unicode MS"/>
      <w:b/>
      <w:sz w:val="28"/>
      <w:lang w:val="uk-UA"/>
    </w:rPr>
  </w:style>
  <w:style w:type="paragraph" w:styleId="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12">
    <w:name w:val="ListLabel 12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13">
    <w:name w:val="ListLabel 13"/>
    <w:qFormat/>
    <w:rPr>
      <w:rFonts w:eastAsia="Liberation Serif;Times New Roman" w:cs="Liberation Serif;Times New Roman"/>
      <w:b w:val="false"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268</TotalTime>
  <Application>LibreOffice/5.1.6.2$Linux_x86 LibreOffice_project/10m0$Build-2</Application>
  <Pages>2</Pages>
  <Words>454</Words>
  <Characters>2745</Characters>
  <CharactersWithSpaces>3274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2019-11-25T16:19:34Z</dcterms:created>
  <dc:creator/>
  <dc:description/>
  <dc:language>uk-UA</dc:language>
  <cp:lastModifiedBy/>
  <cp:lastPrinted>2019-12-05T08:32:51Z</cp:lastPrinted>
  <dcterms:modified xsi:type="dcterms:W3CDTF">2019-12-06T10:39:17Z</dcterms:modified>
  <cp:revision>7</cp:revision>
  <dc:subject/>
  <dc:title/>
</cp:coreProperties>
</file>