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sz w:val="28"/>
        </w:rPr>
        <w:drawing>
          <wp:inline distT="0" distB="0" distL="0" distR="0">
            <wp:extent cx="453390" cy="6102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2"/>
          <w:numId w:val="1"/>
        </w:numPr>
        <w:suppressAutoHyphens w:val="tru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>
          <w:rFonts w:eastAsia="Times New Roman CYR" w:cs="Times New Roman CYR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>
          <w:sz w:val="28"/>
        </w:rPr>
        <w:t xml:space="preserve">____90______ сесії </w:t>
      </w:r>
      <w:r>
        <w:rPr>
          <w:sz w:val="28"/>
          <w:lang w:val="en-US"/>
        </w:rPr>
        <w:t>___VII______</w:t>
      </w:r>
      <w:r>
        <w:rPr>
          <w:sz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479" w:type="dxa"/>
        <w:jc w:val="left"/>
        <w:tblInd w:w="-3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3147"/>
        <w:gridCol w:w="3193"/>
      </w:tblGrid>
      <w:tr>
        <w:trPr/>
        <w:tc>
          <w:tcPr>
            <w:tcW w:w="3139" w:type="dxa"/>
            <w:tcBorders/>
            <w:shd w:fill="FFFFFF" w:val="clea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left" w:pos="5112" w:leader="none"/>
                <w:tab w:val="left" w:pos="7236" w:leader="none"/>
              </w:tabs>
              <w:suppressAutoHyphens w:val="true"/>
              <w:bidi w:val="0"/>
              <w:spacing w:before="0" w:after="200"/>
              <w:jc w:val="both"/>
              <w:rPr/>
            </w:pPr>
            <w:r>
              <w:rPr>
                <w:b w:val="false"/>
                <w:sz w:val="28"/>
              </w:rPr>
              <w:t>13.12.2019 року</w:t>
            </w:r>
          </w:p>
        </w:tc>
        <w:tc>
          <w:tcPr>
            <w:tcW w:w="3147" w:type="dxa"/>
            <w:tcBorders/>
            <w:shd w:fill="FFFFFF" w:val="clea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left" w:pos="5112" w:leader="none"/>
                <w:tab w:val="left" w:pos="7236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  <w:t>м. Каховка</w:t>
            </w:r>
          </w:p>
        </w:tc>
        <w:tc>
          <w:tcPr>
            <w:tcW w:w="3193" w:type="dxa"/>
            <w:tcBorders/>
            <w:shd w:fill="FFFFFF" w:val="clear"/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tabs>
                <w:tab w:val="left" w:pos="5112" w:leader="none"/>
                <w:tab w:val="left" w:pos="7236" w:leader="none"/>
              </w:tabs>
              <w:suppressAutoHyphens w:val="true"/>
              <w:bidi w:val="0"/>
              <w:spacing w:before="0" w:after="200"/>
              <w:jc w:val="right"/>
              <w:rPr/>
            </w:pPr>
            <w:r>
              <w:rPr>
                <w:rFonts w:eastAsia="Times New Roman CYR" w:cs="Times New Roman CYR"/>
                <w:b w:val="false"/>
                <w:sz w:val="28"/>
              </w:rPr>
              <w:t xml:space="preserve">№ </w:t>
            </w:r>
            <w:r>
              <w:rPr>
                <w:rFonts w:eastAsia="Liberation Serif;Times New Roman"/>
                <w:b w:val="false"/>
                <w:sz w:val="28"/>
              </w:rPr>
              <w:t>20</w:t>
            </w:r>
            <w:r>
              <w:rPr>
                <w:rFonts w:eastAsia="Liberation Serif;Times New Roman"/>
                <w:b w:val="false"/>
                <w:sz w:val="28"/>
              </w:rPr>
              <w:t>10</w:t>
            </w:r>
            <w:r>
              <w:rPr>
                <w:rFonts w:eastAsia="Times New Roman"/>
                <w:b w:val="false"/>
                <w:sz w:val="28"/>
              </w:rPr>
              <w:t>/90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360" w:leader="none"/>
          <w:tab w:val="left" w:pos="9180" w:leader="none"/>
        </w:tabs>
        <w:suppressAutoHyphens w:val="true"/>
        <w:bidi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jc w:val="both"/>
        <w:rPr>
          <w:rFonts w:eastAsia="Liberation Serif;Times New Roman" w:cs="Liberation Serif;Times New Roman"/>
        </w:rPr>
      </w:pPr>
      <w:r>
        <w:rPr>
          <w:rFonts w:eastAsia="Liberation Serif;Times New Roman"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rmal"/>
        <w:jc w:val="center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31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1475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/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72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r>
    </w:p>
    <w:p>
      <w:pPr>
        <w:pStyle w:val="Normal"/>
        <w:tabs>
          <w:tab w:val="left" w:pos="720" w:leader="none"/>
        </w:tabs>
        <w:ind w:right="-428" w:hanging="0"/>
        <w:jc w:val="center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67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та доповнення до Програми економічного, соціального та культурного розвитку м. Каховки на 2019 рік та прогнозних макропоказників економічного і соціального розвитку міста до 2021 року (далі - Програма), затвердженої рішенням 72 сесії VII скликання Каховської міської ради № 1475/72 від 31.01.2019 року, а саме:</w:t>
      </w:r>
    </w:p>
    <w:p>
      <w:pPr>
        <w:pStyle w:val="Normal"/>
        <w:tabs>
          <w:tab w:val="left" w:pos="426" w:leader="none"/>
        </w:tabs>
        <w:ind w:firstLine="555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tabs>
          <w:tab w:val="left" w:pos="426" w:leader="none"/>
        </w:tabs>
        <w:ind w:firstLine="555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1) </w:t>
      </w:r>
      <w:r>
        <w:rPr>
          <w:rFonts w:cs="Times New Roman" w:ascii="Times New Roman" w:hAnsi="Times New Roman"/>
          <w:sz w:val="26"/>
          <w:szCs w:val="26"/>
        </w:rPr>
        <w:t>внести зміни до пункту додатку 4 Заходів, затверджених рішенням 72 сесії VІІ скликання Каховської міської ради від 31.01.2019р. № 1475/72, а саме викласти у наступній редакції: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79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7"/>
        <w:gridCol w:w="7996"/>
        <w:gridCol w:w="1116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bidi="ar-SA"/>
              </w:rPr>
              <w:t xml:space="preserve">Проведення благоустрою площі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  <w:lang w:bidi="ar-SA"/>
              </w:rPr>
              <w:t xml:space="preserve">перед районним будинком культури </w:t>
            </w:r>
          </w:p>
          <w:p>
            <w:pPr>
              <w:pStyle w:val="Style18"/>
              <w:snapToGrid w:val="false"/>
              <w:spacing w:lineRule="auto" w:line="228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  <w:lang w:bidi="ar-SA"/>
              </w:rPr>
              <w:t>ім. Фрунзе</w:t>
            </w:r>
            <w:r>
              <w:rPr>
                <w:rFonts w:eastAsia="Liberation Serif;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bidi="ar-SA"/>
              </w:rPr>
              <w:t>по вул. Велика Куликовська, 136 в м. Каховці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30" w:type="dxa"/>
            </w:tcMar>
            <w:vAlign w:val="center"/>
          </w:tcPr>
          <w:p>
            <w:pPr>
              <w:pStyle w:val="Style18"/>
              <w:snapToGrid w:val="false"/>
              <w:spacing w:lineRule="auto" w:line="228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3230,379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Забезпечення житлом дітей-сиріт, дітей позбавлених батьківського піклування, осіб з їх числа (4 особи) за рахунок субвенції з державного бюджету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3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1336,84</w:t>
            </w:r>
          </w:p>
        </w:tc>
      </w:tr>
    </w:tbl>
    <w:p>
      <w:pPr>
        <w:pStyle w:val="Normal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>2</w:t>
      </w:r>
      <w:r>
        <w:rPr>
          <w:rFonts w:eastAsia="Batang;바탕" w:cs="Times New Roman" w:ascii="Times New Roman" w:hAnsi="Times New Roman"/>
          <w:bCs/>
          <w:sz w:val="26"/>
          <w:szCs w:val="26"/>
          <w:lang w:bidi="ar-SA"/>
        </w:rPr>
        <w:t xml:space="preserve">) внести зміни в Розділ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bidi="ar-SA"/>
        </w:rPr>
        <w:t>а саме викласти у наступній редакції:</w:t>
      </w:r>
    </w:p>
    <w:tbl>
      <w:tblPr>
        <w:tblW w:w="9764" w:type="dxa"/>
        <w:jc w:val="left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561"/>
        <w:gridCol w:w="4476"/>
        <w:gridCol w:w="1537"/>
        <w:gridCol w:w="1650"/>
        <w:gridCol w:w="1540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 коштів, тис.грн.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Джерела фінансування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Виконавець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(замовник)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Благоустрій та озеленення міста</w:t>
            </w:r>
          </w:p>
        </w:tc>
      </w:tr>
      <w:tr>
        <w:trPr>
          <w:trHeight w:val="521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13108,583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Міський бюджет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 «КТП»</w:t>
            </w:r>
          </w:p>
        </w:tc>
      </w:tr>
      <w:tr>
        <w:trPr>
          <w:trHeight w:val="441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13108,583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</w:t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eastAsia="ru-RU" w:bidi="ar-SA"/>
        </w:rPr>
        <w:t>Перемежко А.В</w:t>
      </w:r>
      <w:bookmarkStart w:id="0" w:name="_GoBack"/>
      <w:bookmarkEnd w:id="0"/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.</w:t>
      </w:r>
    </w:p>
    <w:p>
      <w:pPr>
        <w:pStyle w:val="Normal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Міський голова</w:t>
        <w:tab/>
        <w:tab/>
        <w:tab/>
        <w:tab/>
        <w:t xml:space="preserve">            </w:t>
        <w:tab/>
        <w:tab/>
        <w:t xml:space="preserve">А.А. Дяченко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2">
    <w:name w:val="ListLabel 2"/>
    <w:qFormat/>
    <w:rPr>
      <w:rFonts w:ascii="Times New Roman" w:hAnsi="Times New Roman" w:eastAsia="Liberation Serif;Times New Roman" w:cs="Liberation Serif;Times New Roman"/>
      <w:b/>
      <w:sz w:val="28"/>
      <w:szCs w:val="28"/>
    </w:rPr>
  </w:style>
  <w:style w:type="character" w:styleId="ListLabel3">
    <w:name w:val="ListLabel 3"/>
    <w:qFormat/>
    <w:rPr>
      <w:rFonts w:ascii="Times New Roman" w:hAnsi="Times New Roman" w:eastAsia="Liberation Serif;Times New Roman" w:cs="Liberation Serif;Times New Roman"/>
      <w:b/>
      <w:sz w:val="28"/>
      <w:szCs w:val="28"/>
    </w:rPr>
  </w:style>
  <w:style w:type="character" w:styleId="ListLabel4">
    <w:name w:val="ListLabel 4"/>
    <w:qFormat/>
    <w:rPr>
      <w:rFonts w:eastAsia="Liberation Serif;Times New Roman" w:cs="Liberation Serif;Times New Roman"/>
      <w:b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LibreOffice/5.1.6.2$Linux_x86 LibreOffice_project/10m0$Build-2</Application>
  <Pages>2</Pages>
  <Words>332</Words>
  <Characters>2099</Characters>
  <CharactersWithSpaces>2525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2019-12-12T13:46:17Z</dcterms:created>
  <dc:creator/>
  <dc:description/>
  <dc:language>uk-UA</dc:language>
  <cp:lastModifiedBy/>
  <cp:lastPrinted>2019-12-12T14:43:06Z</cp:lastPrinted>
  <dcterms:modified xsi:type="dcterms:W3CDTF">2019-12-13T13:45:36Z</dcterms:modified>
  <cp:revision>3</cp:revision>
  <dc:subject/>
  <dc:title/>
</cp:coreProperties>
</file>