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numPr>
          <w:ilvl w:val="0"/>
          <w:numId w:val="1"/>
        </w:numPr>
        <w:jc w:val="center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</w:rPr>
        <w:t xml:space="preserve">  </w:t>
      </w:r>
      <w:r>
        <w:rPr>
          <w:rFonts w:eastAsia="Liberation Serif;Times New Roman" w:cs="Liberation Serif;Times New Roman"/>
        </w:rPr>
        <w:drawing>
          <wp:inline distT="0" distB="0" distL="0" distR="0">
            <wp:extent cx="531495" cy="67183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>
          <w:b/>
        </w:rPr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0"/>
          <w:numId w:val="1"/>
        </w:numPr>
        <w:suppressAutoHyphens w:val="true"/>
        <w:bidi w:val="0"/>
        <w:jc w:val="center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2"/>
        </w:numPr>
        <w:suppressAutoHyphens w:val="true"/>
        <w:bidi w:val="0"/>
        <w:jc w:val="left"/>
        <w:rPr>
          <w:b w:val="false"/>
          <w:sz w:val="32"/>
        </w:rPr>
      </w:pPr>
      <w:r>
        <w:rPr>
          <w:rFonts w:eastAsia="Liberation Serif;Times New Roman" w:cs="Liberation Serif;Times New Roman"/>
          <w:b w:val="false"/>
          <w:sz w:val="32"/>
        </w:rPr>
        <w:t xml:space="preserve">                                                    </w:t>
      </w:r>
      <w:r>
        <w:rPr>
          <w:b w:val="false"/>
          <w:sz w:val="32"/>
        </w:rPr>
        <w:t>РІШЕННЯ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____93_____ сесії </w:t>
      </w:r>
      <w:r>
        <w:rPr>
          <w:sz w:val="28"/>
          <w:szCs w:val="28"/>
          <w:lang w:val="en-US"/>
        </w:rPr>
        <w:t>___VII______</w:t>
      </w:r>
      <w:r>
        <w:rPr>
          <w:sz w:val="28"/>
          <w:szCs w:val="28"/>
        </w:rPr>
        <w:t xml:space="preserve"> скликання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>
          <w:b/>
        </w:rPr>
      </w:pPr>
      <w:r>
        <w:rPr>
          <w:b/>
        </w:rPr>
      </w:r>
    </w:p>
    <w:tbl>
      <w:tblPr>
        <w:jc w:val="left"/>
        <w:tblInd w:w="147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3299"/>
        <w:gridCol w:w="3163"/>
      </w:tblGrid>
      <w:tr>
        <w:trPr>
          <w:cantSplit w:val="false"/>
        </w:trPr>
        <w:tc>
          <w:tcPr>
            <w:tcW w:w="31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20.</w:t>
            </w:r>
            <w:r>
              <w:rPr>
                <w:b w:val="false"/>
                <w:sz w:val="28"/>
                <w:szCs w:val="28"/>
              </w:rPr>
              <w:t>02</w:t>
            </w:r>
            <w:r>
              <w:rPr>
                <w:b w:val="false"/>
                <w:sz w:val="28"/>
                <w:szCs w:val="28"/>
              </w:rPr>
              <w:t>.2020 року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center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widowControl w:val="false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right"/>
              <w:rPr>
                <w:rFonts w:eastAsia="Times New Roman" w:cs="Liberation Serif;Times New Roman"/>
                <w:b w:val="false"/>
                <w:sz w:val="28"/>
                <w:szCs w:val="28"/>
              </w:rPr>
            </w:pPr>
            <w:r>
              <w:rPr>
                <w:rFonts w:eastAsia="Liberation Serif;Times New Roman" w:cs="Liberation Serif;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Liberation Serif;Times New Roman" w:cs="Liberation Serif;Times New Roman"/>
                <w:b w:val="false"/>
                <w:sz w:val="28"/>
                <w:szCs w:val="28"/>
              </w:rPr>
              <w:t>2074</w:t>
            </w:r>
            <w:r>
              <w:rPr>
                <w:rFonts w:eastAsia="Liberation Serif;Times New Roman" w:cs="Liberation Serif;Times New Roman"/>
                <w:b w:val="false"/>
                <w:sz w:val="28"/>
                <w:szCs w:val="28"/>
              </w:rPr>
              <w:t>/</w:t>
            </w:r>
            <w:r>
              <w:rPr>
                <w:rFonts w:eastAsia="Liberation Serif;Times New Roman" w:cs="Liberation Serif;Times New Roman"/>
                <w:b w:val="false"/>
                <w:sz w:val="28"/>
                <w:szCs w:val="28"/>
              </w:rPr>
              <w:t>93</w:t>
            </w:r>
            <w:r>
              <w:rPr>
                <w:rFonts w:eastAsia="Times New Roman" w:cs="Liberation Serif;Times New Roman"/>
                <w:b w:val="false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1"/>
        </w:numPr>
        <w:jc w:val="center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</w:rPr>
      </w:r>
    </w:p>
    <w:p>
      <w:pPr>
        <w:pStyle w:val="Normal"/>
        <w:tabs>
          <w:tab w:val="left" w:pos="720" w:leader="none"/>
        </w:tabs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Про внесення змін та доповнень до рішення міської </w:t>
      </w:r>
    </w:p>
    <w:p>
      <w:pPr>
        <w:pStyle w:val="Normal"/>
        <w:tabs>
          <w:tab w:val="left" w:pos="720" w:leader="none"/>
        </w:tabs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ради від 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05.12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u w:val="none"/>
          <w:shd w:fill="FFFFFF" w:val="clear"/>
          <w:lang w:val="ru-RU" w:eastAsia="ru-RU"/>
        </w:rPr>
        <w:t>1957/89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«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Про програму</w:t>
      </w:r>
    </w:p>
    <w:p>
      <w:pPr>
        <w:pStyle w:val="Normal"/>
        <w:tabs>
          <w:tab w:val="left" w:pos="720" w:leader="none"/>
        </w:tabs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економічного, соціального та культурного розвитку </w:t>
      </w:r>
    </w:p>
    <w:p>
      <w:pPr>
        <w:pStyle w:val="Normal"/>
        <w:tabs>
          <w:tab w:val="left" w:pos="720" w:leader="none"/>
        </w:tabs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м. Каховки на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20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рік, та прогнозні макропоказники </w:t>
      </w:r>
    </w:p>
    <w:p>
      <w:pPr>
        <w:pStyle w:val="Normal"/>
        <w:tabs>
          <w:tab w:val="left" w:pos="720" w:leader="none"/>
        </w:tabs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економічного і соціального розвитку міста до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22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року»</w:t>
      </w:r>
    </w:p>
    <w:p>
      <w:pPr>
        <w:pStyle w:val="Normal"/>
        <w:tabs>
          <w:tab w:val="left" w:pos="720" w:leader="none"/>
        </w:tabs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rPr>
          <w:rFonts w:eastAsia="DejaVu Sans" w:cs="Times New Roman" w:ascii="Times New Roman" w:hAnsi="Times New Roman"/>
          <w:bCs/>
          <w:sz w:val="26"/>
          <w:szCs w:val="26"/>
          <w:lang w:eastAsia="ru-RU"/>
        </w:rPr>
      </w:pPr>
      <w:r>
        <w:rPr>
          <w:rFonts w:eastAsia="DejaVu Sans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  <w:t>З метою вирішення невідкладних питань соціального розвитку міста, керуючись статтею 26 Закону України «Про місцеве самоврядування в Україні», міська рада</w:t>
      </w:r>
    </w:p>
    <w:p>
      <w:pPr>
        <w:pStyle w:val="Normal"/>
        <w:tabs>
          <w:tab w:val="left" w:pos="720" w:leader="none"/>
        </w:tabs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20" w:leader="none"/>
        </w:tabs>
        <w:ind w:left="0" w:right="-428" w:hanging="0"/>
        <w:jc w:val="center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ВИРІШИЛА:</w:t>
      </w:r>
    </w:p>
    <w:p>
      <w:pPr>
        <w:pStyle w:val="Normal"/>
        <w:tabs>
          <w:tab w:val="left" w:pos="720" w:leader="none"/>
        </w:tabs>
        <w:ind w:left="0" w:right="-428" w:hanging="0"/>
        <w:jc w:val="center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426" w:leader="none"/>
        </w:tabs>
        <w:ind w:left="0" w:right="0" w:firstLine="567"/>
        <w:jc w:val="both"/>
        <w:rPr>
          <w:rFonts w:cs="Times New Roman" w:ascii="Times New Roman" w:hAnsi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1. Внести зміни та доповнення до Програми економічного, соціального та культурного розвитку м. Каховки на 2020 рік та прогнозних макропоказників економічного і соціального розвитку міста до 2022 року (далі - Програма), затвердженої рішенням 89 сесії VII скликання Каховської міської ради № 1957/89 від 05.12.2019 року, а саме:</w:t>
      </w:r>
    </w:p>
    <w:p>
      <w:pPr>
        <w:pStyle w:val="Normal"/>
        <w:tabs>
          <w:tab w:val="left" w:pos="426" w:leader="none"/>
        </w:tabs>
        <w:jc w:val="both"/>
        <w:rPr>
          <w:rFonts w:eastAsia="Batang" w:cs="Times New Roman" w:ascii="Times New Roman" w:hAnsi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p>
      <w:pPr>
        <w:pStyle w:val="Normal"/>
        <w:tabs>
          <w:tab w:val="left" w:pos="426" w:leader="none"/>
        </w:tabs>
        <w:jc w:val="both"/>
        <w:rPr>
          <w:rFonts w:eastAsia="Batang" w:cs="Times New Roman" w:ascii="Times New Roman" w:hAnsi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ab/>
        <w:t xml:space="preserve">1) доповнити додаток 4 Заходів, затверджених рішенням 89 сесії VІІ скликання Каховської міської ради від </w:t>
      </w:r>
      <w:r>
        <w:rPr>
          <w:rFonts w:eastAsia="Batang" w:cs="Times New Roman" w:ascii="Times New Roman" w:hAnsi="Times New Roman"/>
          <w:bCs/>
          <w:sz w:val="26"/>
          <w:szCs w:val="26"/>
          <w:lang w:val="ru-RU" w:eastAsia="ru-RU" w:bidi="ar-SA"/>
        </w:rPr>
        <w:t>05.12</w:t>
      </w: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  <w:t>.201</w:t>
      </w:r>
      <w:r>
        <w:rPr>
          <w:rFonts w:eastAsia="Batang" w:cs="Times New Roman" w:ascii="Times New Roman" w:hAnsi="Times New Roman"/>
          <w:bCs/>
          <w:sz w:val="26"/>
          <w:szCs w:val="26"/>
          <w:lang w:val="ru-RU" w:eastAsia="ru-RU" w:bidi="ar-SA"/>
        </w:rPr>
        <w:t>9</w:t>
      </w: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u w:val="none"/>
          <w:shd w:fill="FFFFFF" w:val="clear"/>
          <w:lang w:val="ru-RU" w:eastAsia="ru-RU" w:bidi="ar-SA"/>
        </w:rPr>
        <w:t>1957/89</w:t>
      </w: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 xml:space="preserve"> наступним пунктами та змістом:</w:t>
      </w:r>
    </w:p>
    <w:p>
      <w:pPr>
        <w:pStyle w:val="Normal"/>
        <w:tabs>
          <w:tab w:val="left" w:pos="426" w:leader="none"/>
        </w:tabs>
        <w:jc w:val="both"/>
        <w:rPr>
          <w:rFonts w:eastAsia="Batang" w:cs="Times New Roman" w:ascii="Times New Roman" w:hAnsi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tbl>
      <w:tblPr>
        <w:jc w:val="left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627"/>
        <w:gridCol w:w="7560"/>
        <w:gridCol w:w="1444"/>
      </w:tblGrid>
      <w:tr>
        <w:trPr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400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11.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Style17"/>
              <w:tabs>
                <w:tab w:val="left" w:pos="12255" w:leader="none"/>
              </w:tabs>
              <w:jc w:val="both"/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Капітальний ремонт ганку будівлі МПК «Меліоратор»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Style17"/>
              <w:tabs>
                <w:tab w:val="left" w:pos="12255" w:leader="none"/>
              </w:tabs>
              <w:jc w:val="center"/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380,6</w:t>
            </w:r>
          </w:p>
        </w:tc>
      </w:tr>
      <w:tr>
        <w:trPr>
          <w:trHeight w:val="397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12.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u w:val="none"/>
                <w:shd w:fill="FFFFFF" w:val="clear"/>
                <w:em w:val="none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u w:val="none"/>
                <w:shd w:fill="FFFFFF" w:val="clear"/>
                <w:em w:val="none"/>
                <w:lang w:val="uk-UA" w:eastAsia="zh-CN" w:bidi="ar-SA"/>
              </w:rPr>
              <w:t xml:space="preserve">Реконструкція площі 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uk-UA" w:eastAsia="zh-CN" w:bidi="ar-SA"/>
              </w:rPr>
              <w:t>перед РБК 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  <w:lang w:val="uk-UA" w:eastAsia="zh-CN" w:bidi="ar-SA"/>
              </w:rPr>
              <w:t>м. Фрунзе</w:t>
            </w:r>
            <w:r>
              <w:rPr>
                <w:rFonts w:eastAsia="Liberation Serif;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u w:val="none"/>
                <w:shd w:fill="FFFFFF" w:val="clear"/>
                <w:em w:val="none"/>
                <w:lang w:val="uk-UA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u w:val="none"/>
                <w:shd w:fill="FFFFFF" w:val="clear"/>
                <w:em w:val="none"/>
                <w:lang w:val="uk-UA" w:eastAsia="zh-CN" w:bidi="ar-SA"/>
              </w:rPr>
              <w:t>по вул. Велика Куликовська, 136 на землях міської ради в м. Каховка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Style17"/>
              <w:tabs>
                <w:tab w:val="left" w:pos="12255" w:leader="none"/>
              </w:tabs>
              <w:jc w:val="center"/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4079,775</w:t>
            </w:r>
          </w:p>
        </w:tc>
      </w:tr>
      <w:tr>
        <w:trPr>
          <w:trHeight w:val="397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13.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Капітальний ремон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т покрівель та ліфтів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по Програмі дольової участі для ОСББ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218,70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ru-RU"/>
              </w:rPr>
              <w:t>14.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Співфінансування будівництва мультифункціонального майданчика на території Каховської ЗОШ І-ІІІ ступенів №3 Каховської міської ради за адресою: вул. Освіти, 4, м. Каховка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>800,0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12255" w:leader="none"/>
              </w:tabs>
              <w:jc w:val="both"/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  <w:lang w:val="uk-UA" w:eastAsia="ru-RU"/>
              </w:rPr>
              <w:t>Придбання художньої літератури для дорослого та дитячого відділів МУБ МПК «Меліоратор»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Style17"/>
              <w:tabs>
                <w:tab w:val="left" w:pos="12255" w:leader="none"/>
              </w:tabs>
              <w:jc w:val="both"/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FFFFFF" w:val="clear"/>
                <w:lang w:val="uk-UA" w:eastAsia="ru-RU" w:bidi="ar-SA"/>
              </w:rPr>
              <w:t>Придбання кондиціонерів для дорослого відділу МУБ МПК «Меліоратор»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Style17"/>
              <w:tabs>
                <w:tab w:val="left" w:pos="12255" w:leader="none"/>
              </w:tabs>
              <w:jc w:val="both"/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FFFFFF" w:val="clear"/>
                <w:lang w:val="uk-UA" w:eastAsia="ru-RU"/>
              </w:rPr>
              <w:t>Капітальний ремонт приміщень МПК «Меліоратор» з встановленням метало пластикових вікон та дверей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290,0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Виготовлення проектно-кошторисної документації “Капітальний ремонт приміщення харчоблоку та їдальні ЗОШ №1”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Виготовлення проектно-кошторисної документації “Капітальний ремонт приміщень ЗОШ №2”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Виготовлення проектно-кошторисної документації “Капітальний ремонт приміщень ЗОШ №4”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 спортивного майданчику ЗОШ №1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Капітальний ремонт ділянки трубопроводу водяного опалення на центральній площі міста перед РБК ім. Фрунзе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  <w:t>КПТМ "Каховтепло-комуненерго"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Придбання зупинок громадського транспорту – 7 шт. (КП “КТП”)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 xml:space="preserve">Розробка проектно-кошторисної документації з організації транспортної розв'язки на перехресті вул. Мелітопольська та Семенівське шосе 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(КП “КТП”)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cs="Times New Roman" w:ascii="Times New Roman" w:hAnsi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Реконструкція електричних мереж вуличного освітлення в межах вулиць Лугова та Соборності в м.Каховка Херсонської області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1200,0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Реконструкція площі перед входом до стадіону “Авангард” по вул. Пушкіна </w:t>
            </w: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 xml:space="preserve">у м. Каховка 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(КП “КТП”)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289,0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Реконструкція зупиночного комплексу поряд зі стадіоном “Авангард” по вул. Пушкіна у м</w:t>
            </w: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. Каховка з облаштуванням тротуарного покриття та зупинки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 xml:space="preserve">Придбання автомобіля для нанесення дорожньої розмітки 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(КП “КТП”)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506,0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 покриття внутрішньо-квартальних проїзних доріг (КП “ККК”):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вул. Мелітопольська, 28 — 129,6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вул. Мелітопольська, 54 — 14,1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вул. Панкеєвська, 112 — 33,2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вул. О.Гончара,19 — 86,46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вул. О.Гончара,15 — 47,16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вул. В. Куликовська, 84 — 133,62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пр. Будівельників, 14 — 33,4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вул. В. Куликовська, 68,а — 35,37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вул. Панкеєвська, 114 — 103,0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пл. Меліораторів, 1 - 109,0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вул. Панкеєвська, 116 — 37,0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вул. Панкеєвська, 118 — 84,0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вул. Ф. Гаєнко,2 — 37,0 тис.грн. (в'їзд до двору)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882,91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Облаштування спортивними, ігровими та дитячими майданчиками територій ОСББ: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ОСББ «Будівельників 18» - 100,0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- ОСББ “Ентузіаст, 6” - 100,0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- ОСББ «Жовтнева 5» - 244,0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- ОСББ “Каховка Жовтнева 9” - 195,0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- ОСББ «Каховка Жовтнева 3» - 93,0 тис. 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- ОСББ «Освіти 7» - 95,0 тис.грн.;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827,0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Капітальний ремонт мощення будівель ОСББ: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FFFFFF" w:val="clear"/>
                <w:em w:val="non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FFFFFF" w:val="clear"/>
                <w:em w:val="none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>СББ “Дружні сусіди-34”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FFFFFF" w:val="clear"/>
                <w:em w:val="none"/>
              </w:rPr>
              <w:t xml:space="preserve"> - 80,0 тис.грн.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Капітальний ремонт покриття внутрішньо квартальних проїзних доріг: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ОСББ “Першотравнева 30” - 84,0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- ОСББ «Мирний 2» - 112,0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- ОСББ “Семидесятка” - 207,0 тис.грн.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403,0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Реконструкція тротуарного покриття за адресою: вул. Панкеєвська, 112-118 м. Каховка, Херсонська область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1499,9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Реконструкція тротуарного покриття за адресою: вул. Панкеєвська, 122-124 м. Каховка, Херсонська область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1499,9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Реконструкція розділової смуги на вул. Пушкіна від вул. Фаїни Гаєнко до вул. Кооперативної за адресою: вул. Пушкіна м. Каховка, Херсонської області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1499,9</w:t>
            </w:r>
          </w:p>
        </w:tc>
      </w:tr>
      <w:tr>
        <w:trPr>
          <w:trHeight w:val="444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7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Придбання світлодіодного LED екрану КП “КТП”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190,0</w:t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  <w:t>2) внести зміни до пу</w:t>
      </w: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bidi="ar-SA"/>
        </w:rPr>
        <w:t xml:space="preserve">нктів </w:t>
      </w: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  <w:t xml:space="preserve">додатку 4 Заходів, затверджених рішенням 89 сесії VІІ скликання Каховської міської ради від </w:t>
      </w:r>
      <w:r>
        <w:rPr>
          <w:rFonts w:eastAsia="Batang" w:cs="Times New Roman" w:ascii="Times New Roman" w:hAnsi="Times New Roman"/>
          <w:bCs/>
          <w:sz w:val="26"/>
          <w:szCs w:val="26"/>
          <w:lang w:val="ru-RU" w:eastAsia="ru-RU" w:bidi="ar-SA"/>
        </w:rPr>
        <w:t>05.12.2019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u w:val="none"/>
          <w:shd w:fill="FFFFFF" w:val="clear"/>
          <w:lang w:val="ru-RU" w:eastAsia="ru-RU" w:bidi="ar-SA"/>
        </w:rPr>
        <w:t>1957/89</w:t>
      </w: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  <w:t>, а саме викласти у наступній редакції:</w:t>
      </w:r>
    </w:p>
    <w:p>
      <w:pPr>
        <w:pStyle w:val="Normal"/>
        <w:ind w:left="0" w:right="0" w:firstLine="709"/>
        <w:jc w:val="both"/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r>
    </w:p>
    <w:tbl>
      <w:tblPr>
        <w:jc w:val="left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642"/>
        <w:gridCol w:w="7545"/>
        <w:gridCol w:w="1444"/>
      </w:tblGrid>
      <w:tr>
        <w:trPr>
          <w:cantSplit w:val="false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400" w:hRule="atLeast"/>
          <w:cantSplit w:val="false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  <w:cantSplit w:val="false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Капітальний ремонт доріг та тротуарів КП «КТП»: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Ружинського — 299,0 тис.грн.;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-вул. Ліфінцева — 299,0 тис.грн.;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Кенжиєва — 299,0 тис.грн.;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Чернишевського — 202,4 тис.грн.;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Чкалова — 299,0 тис.грн.;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Шевченка — 293,0 тис.грн.;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пров. Зелений — 184,0 тис.грн.;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Затишна — 260,6 тис.грн.;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Абрикосова — 299,9 тис.грн.;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Першотравнева — 299,0 тис.грн.;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І.Франка — 284,2 тис.грн.;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пров. Селянський — 245,0 тис.грн.;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-пров. Таванський — 298,9 тис.грн.;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вул. Миру — 111,9 тис.грн.;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3674,9</w:t>
            </w:r>
          </w:p>
        </w:tc>
      </w:tr>
      <w:tr>
        <w:trPr>
          <w:trHeight w:val="397" w:hRule="atLeast"/>
          <w:cantSplit w:val="false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Реконструкція площі біля МПК “Меліоратор” у м.Каховка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8248,910</w:t>
            </w:r>
          </w:p>
        </w:tc>
      </w:tr>
    </w:tbl>
    <w:p>
      <w:pPr>
        <w:pStyle w:val="Normal"/>
        <w:ind w:left="0" w:right="0" w:firstLine="709"/>
        <w:jc w:val="both"/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r>
    </w:p>
    <w:p>
      <w:pPr>
        <w:pStyle w:val="Normal"/>
        <w:ind w:left="0" w:right="0" w:firstLine="709"/>
        <w:jc w:val="both"/>
        <w:rPr>
          <w:rFonts w:eastAsia="Batang;바탕" w:cs="Times New Roman" w:ascii="Times New Roman" w:hAnsi="Times New Roman"/>
          <w:bCs/>
          <w:sz w:val="26"/>
          <w:szCs w:val="26"/>
          <w:shd w:fill="FFFFFF" w:val="clear"/>
          <w:lang w:val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ru-RU" w:bidi="ar-SA"/>
        </w:rPr>
        <w:t xml:space="preserve">3) внести зміни в Розділ додатку 3 Програми, </w:t>
      </w:r>
      <w:r>
        <w:rPr>
          <w:rFonts w:eastAsia="Batang;바탕" w:cs="Times New Roman" w:ascii="Times New Roman" w:hAnsi="Times New Roman"/>
          <w:bCs/>
          <w:sz w:val="26"/>
          <w:szCs w:val="26"/>
          <w:shd w:fill="FFFFFF" w:val="clear"/>
          <w:lang w:val="ru-RU" w:bidi="ar-SA"/>
        </w:rPr>
        <w:t>а саме викласти у наступній редакції:</w:t>
      </w:r>
    </w:p>
    <w:p>
      <w:pPr>
        <w:pStyle w:val="Normal"/>
        <w:ind w:left="0" w:right="0" w:firstLine="709"/>
        <w:jc w:val="both"/>
        <w:rPr>
          <w:rFonts w:eastAsia="Batang;바탕" w:cs="Times New Roman" w:ascii="Times New Roman" w:hAnsi="Times New Roman"/>
          <w:bCs/>
          <w:sz w:val="26"/>
          <w:szCs w:val="26"/>
          <w:shd w:fill="FFFFFF" w:val="clear"/>
          <w:lang w:val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shd w:fill="FFFFFF" w:val="clear"/>
          <w:lang w:val="ru-RU" w:bidi="ar-SA"/>
        </w:rPr>
      </w:r>
    </w:p>
    <w:tbl>
      <w:tblPr>
        <w:jc w:val="left"/>
        <w:tblInd w:w="6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754"/>
        <w:gridCol w:w="2219"/>
        <w:gridCol w:w="1185"/>
        <w:gridCol w:w="2999"/>
        <w:gridCol w:w="1488"/>
      </w:tblGrid>
      <w:tr>
        <w:trPr>
          <w:trHeight w:val="120" w:hRule="atLeast"/>
          <w:cantSplit w:val="false"/>
        </w:trPr>
        <w:tc>
          <w:tcPr>
            <w:tcW w:w="96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ind w:left="-6" w:right="0" w:hanging="0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shd w:fill="FFFFFF" w:val="clear"/>
              </w:rPr>
              <w:t>Операційна ціль.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 xml:space="preserve"> Розвиток освіти, культури і духовності</w:t>
            </w:r>
          </w:p>
        </w:tc>
      </w:tr>
      <w:tr>
        <w:trPr>
          <w:trHeight w:val="120" w:hRule="atLeast"/>
          <w:cantSplit w:val="false"/>
        </w:trPr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hd w:fill="FFFFFF" w:val="clear"/>
              <w:tabs>
                <w:tab w:val="left" w:pos="993" w:leader="none"/>
              </w:tabs>
              <w:suppressAutoHyphens w:val="false"/>
              <w:ind w:left="0" w:right="-1" w:hanging="0"/>
              <w:jc w:val="both"/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>Зміцнення та оновлення матеріально-технічної бази закладів освіти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tabs>
                <w:tab w:val="left" w:pos="426" w:leader="none"/>
              </w:tabs>
              <w:suppressAutoHyphens w:val="false"/>
              <w:spacing w:before="0" w:after="0"/>
              <w:contextualSpacing/>
              <w:jc w:val="both"/>
              <w:rPr>
                <w:rFonts w:eastAsia="Batang;바탕" w:cs="Times New Roman" w:ascii="Times New Roman" w:hAnsi="Times New Roman"/>
                <w:bCs/>
                <w:sz w:val="26"/>
                <w:szCs w:val="26"/>
                <w:shd w:fill="FFFFFF" w:val="clear"/>
                <w:lang w:eastAsia="ru-RU" w:bidi="ar-SA"/>
              </w:rPr>
            </w:pPr>
            <w:r>
              <w:rPr>
                <w:rFonts w:eastAsia="Batang;바탕" w:cs="Times New Roman" w:ascii="Times New Roman" w:hAnsi="Times New Roman"/>
                <w:bCs/>
                <w:sz w:val="26"/>
                <w:szCs w:val="26"/>
                <w:shd w:fill="FFFFFF" w:val="clear"/>
                <w:lang w:eastAsia="ru-RU" w:bidi="ar-SA"/>
              </w:rPr>
              <w:t>Проведення поточних, капітальних ремонтів та реконструкцій інженерно- технічних об’єктів закладів освіти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Протягом року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46"/>
              <w:ind w:left="0" w:right="0" w:hanging="0"/>
              <w:jc w:val="both"/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6"/>
                <w:szCs w:val="26"/>
                <w:shd w:fill="FFFFFF" w:val="clear"/>
                <w:lang w:val="ru-RU" w:eastAsia="ru-RU" w:bidi="ar-SA"/>
              </w:rPr>
            </w:pPr>
            <w:r>
              <w:rPr>
                <w:rFonts w:eastAsia="Batang" w:cs="Times New Roman" w:ascii="Times New Roman" w:hAnsi="Times New Roman"/>
                <w:bCs/>
                <w:color w:val="000000"/>
                <w:sz w:val="26"/>
                <w:szCs w:val="26"/>
                <w:shd w:fill="FFFFFF" w:val="clear"/>
                <w:lang w:val="ru-RU" w:bidi="ar-SA"/>
              </w:rPr>
              <w:t xml:space="preserve">Субвенція до обласного бюджету на співфінансування будівництва спортивного майданчика для міні-футболу зі штучним покриттям на території Каховської ЗОШ №1 — </w:t>
            </w:r>
            <w:r>
              <w:rPr>
                <w:rFonts w:eastAsia="Batang"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val="ru-RU" w:bidi="ar-SA"/>
              </w:rPr>
              <w:t>30,396</w:t>
            </w:r>
            <w:r>
              <w:rPr>
                <w:rFonts w:eastAsia="Batang" w:cs="Times New Roman" w:ascii="Times New Roman" w:hAnsi="Times New Roman"/>
                <w:bCs/>
                <w:color w:val="000000"/>
                <w:sz w:val="26"/>
                <w:szCs w:val="26"/>
                <w:shd w:fill="FFFFFF" w:val="clear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6"/>
                <w:szCs w:val="26"/>
                <w:shd w:fill="FFFFFF" w:val="clear"/>
                <w:lang w:val="ru-RU" w:eastAsia="ru-RU" w:bidi="ar-SA"/>
              </w:rPr>
              <w:t>тис. грн.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Управління освіти міської ради</w:t>
            </w:r>
          </w:p>
        </w:tc>
      </w:tr>
      <w:tr>
        <w:trPr>
          <w:trHeight w:val="120" w:hRule="atLeast"/>
          <w:cantSplit w:val="false"/>
        </w:trPr>
        <w:tc>
          <w:tcPr>
            <w:tcW w:w="96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FFFFFF" w:val="clear"/>
              </w:rPr>
              <w:t xml:space="preserve">Стратегічна ціль. 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Посилення практики участі громадян у бюджетному процесі на місцевому рівні</w:t>
            </w:r>
          </w:p>
          <w:p>
            <w:pPr>
              <w:pStyle w:val="Normal"/>
              <w:shd w:fill="FFFFFF" w:val="clear"/>
              <w:tabs>
                <w:tab w:val="left" w:pos="993" w:leader="none"/>
              </w:tabs>
              <w:suppressAutoHyphens w:val="false"/>
              <w:ind w:left="0" w:right="-1" w:hanging="0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Підтримка стандартів Smart Sity — співробітництво між містом, бізнесом, спільнотою. Діджиталізація.</w:t>
            </w:r>
          </w:p>
        </w:tc>
      </w:tr>
      <w:tr>
        <w:trPr>
          <w:trHeight w:val="120" w:hRule="atLeast"/>
          <w:cantSplit w:val="false"/>
        </w:trPr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Створення сучасної ефективної платформи управління міською інфраструктурою та даними.</w:t>
            </w:r>
          </w:p>
          <w:p>
            <w:pPr>
              <w:pStyle w:val="Normal"/>
              <w:shd w:fill="FFFFFF" w:val="clear"/>
              <w:tabs>
                <w:tab w:val="left" w:pos="993" w:leader="none"/>
              </w:tabs>
              <w:suppressAutoHyphens w:val="false"/>
              <w:ind w:left="0" w:right="-1" w:hanging="0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Реалізація к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онцепції “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Smart Sity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Style17"/>
              <w:tabs>
                <w:tab w:val="left" w:pos="426" w:leader="none"/>
              </w:tabs>
              <w:suppressAutoHyphens w:val="false"/>
              <w:spacing w:before="0" w:after="0"/>
              <w:contextualSpacing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Створення єдиної міської платформи електроної взаємодії, управління даними, сервісами, інтеграція інформаційно-аналітичних систем у єдину міську платформу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Протягом року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46"/>
              <w:ind w:left="0" w:right="0" w:hanging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Послуги та продукти програмного забезпечення для розвитку міста —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 xml:space="preserve"> 380,0 тис.грн.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eastAsia="ru-RU"/>
              </w:rPr>
              <w:t>Виконавчий комітет Каховської міської ради</w:t>
            </w:r>
          </w:p>
        </w:tc>
      </w:tr>
      <w:tr>
        <w:trPr>
          <w:trHeight w:val="120" w:hRule="atLeast"/>
          <w:cantSplit w:val="false"/>
        </w:trPr>
        <w:tc>
          <w:tcPr>
            <w:tcW w:w="96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FFFFFF" w:val="clear"/>
              </w:rPr>
              <w:t xml:space="preserve">Стратегічна ціль. 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Розвиток інфраструктури життєзабезпечення</w:t>
            </w:r>
          </w:p>
          <w:p>
            <w:pPr>
              <w:pStyle w:val="Normal"/>
              <w:widowControl w:val="false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shd w:fill="FFFFFF" w:val="clear"/>
              </w:rPr>
              <w:t>Операційна ціль.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 xml:space="preserve"> Реформування житлово-комунального господарства. Водозабезпечення. 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Впровадження ресурсо - й енергозберігаючих технологій</w:t>
            </w:r>
          </w:p>
        </w:tc>
      </w:tr>
      <w:tr>
        <w:trPr>
          <w:trHeight w:val="120" w:hRule="atLeast"/>
          <w:cantSplit w:val="false"/>
        </w:trPr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Утримання житлових будинків і прибудинкових території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tabs>
                <w:tab w:val="left" w:pos="426" w:leader="none"/>
              </w:tabs>
              <w:suppressAutoHyphens w:val="false"/>
              <w:spacing w:before="0" w:after="0"/>
              <w:contextualSpacing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eastAsia="ru-RU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eastAsia="ru-RU" w:bidi="hi-IN"/>
              </w:rPr>
              <w:t xml:space="preserve">Збереження житлового фонду міста, покращення умов проживання мешканців будинків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bidi="ar-SA"/>
              </w:rPr>
              <w:t xml:space="preserve">Протягом року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46"/>
              <w:ind w:left="0" w:right="0" w:hanging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Придбання робочого інвентарю —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63,7 тис.грн.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eastAsia="ru-RU"/>
              </w:rPr>
              <w:t>КП «К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eastAsia="ru-RU"/>
              </w:rPr>
              <w:t>аховська керуюча компанія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eastAsia="ru-RU"/>
              </w:rPr>
              <w:t>»</w:t>
            </w:r>
          </w:p>
        </w:tc>
      </w:tr>
      <w:tr>
        <w:trPr>
          <w:trHeight w:val="120" w:hRule="atLeast"/>
          <w:cantSplit w:val="false"/>
        </w:trPr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 xml:space="preserve">Дороги і тротуари 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tabs>
                <w:tab w:val="left" w:pos="426" w:leader="none"/>
              </w:tabs>
              <w:suppressAutoHyphens w:val="false"/>
              <w:spacing w:before="0" w:after="0"/>
              <w:contextualSpacing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eastAsia="ru-RU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eastAsia="ru-RU" w:bidi="hi-IN"/>
              </w:rPr>
              <w:t>Вдосконалення системи організації руху, підвищення експлуатаційних показників та безпеки дорожнього руху на дорогах місцевого значення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bidi="ar-SA"/>
              </w:rPr>
              <w:t>Протягом року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46"/>
              <w:ind w:left="0" w:right="0" w:hanging="0"/>
              <w:jc w:val="both"/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Поточний ремонт доріг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 —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284,4 тис.грн.;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eastAsia="ru-RU"/>
              </w:rPr>
              <w:t>КП “КТП”</w:t>
            </w:r>
          </w:p>
        </w:tc>
      </w:tr>
    </w:tbl>
    <w:p>
      <w:pPr>
        <w:pStyle w:val="Normal"/>
        <w:ind w:left="0" w:right="0" w:firstLine="709"/>
        <w:jc w:val="both"/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r>
    </w:p>
    <w:p>
      <w:pPr>
        <w:pStyle w:val="Normal"/>
        <w:ind w:left="0" w:right="0" w:firstLine="709"/>
        <w:jc w:val="both"/>
        <w:rPr>
          <w:rFonts w:eastAsia="Batang;바탕" w:cs="Times New Roman" w:ascii="Times New Roman" w:hAnsi="Times New Roman"/>
          <w:bCs/>
          <w:sz w:val="26"/>
          <w:szCs w:val="26"/>
          <w:shd w:fill="FFFFFF" w:val="clear"/>
          <w:lang w:val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ru-RU" w:bidi="ar-SA"/>
        </w:rPr>
        <w:t xml:space="preserve">4) внести зміни в Розділи додатку 5 Програми, </w:t>
      </w:r>
      <w:r>
        <w:rPr>
          <w:rFonts w:eastAsia="Batang;바탕" w:cs="Times New Roman" w:ascii="Times New Roman" w:hAnsi="Times New Roman"/>
          <w:bCs/>
          <w:sz w:val="26"/>
          <w:szCs w:val="26"/>
          <w:shd w:fill="FFFFFF" w:val="clear"/>
          <w:lang w:val="ru-RU" w:bidi="ar-SA"/>
        </w:rPr>
        <w:t>а саме викласти у наступній редакції:</w:t>
      </w:r>
    </w:p>
    <w:p>
      <w:pPr>
        <w:pStyle w:val="Normal"/>
        <w:ind w:left="0" w:right="0" w:hanging="0"/>
        <w:jc w:val="both"/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</w:r>
    </w:p>
    <w:tbl>
      <w:tblPr>
        <w:jc w:val="left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475"/>
        <w:gridCol w:w="4489"/>
        <w:gridCol w:w="1528"/>
        <w:gridCol w:w="1648"/>
        <w:gridCol w:w="1475"/>
      </w:tblGrid>
      <w:tr>
        <w:trPr>
          <w:cantSplit w:val="false"/>
        </w:trPr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 коштів, тис.грн.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Джерела фінансування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Виконавець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(замовник)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r>
          </w:p>
        </w:tc>
        <w:tc>
          <w:tcPr>
            <w:tcW w:w="91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cs="Times New Roman" w:ascii="Times New Roman" w:hAnsi="Times New Roman"/>
                <w:b/>
                <w:bCs/>
                <w:iCs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6"/>
                <w:szCs w:val="26"/>
                <w:shd w:fill="FFFFFF" w:val="clear"/>
              </w:rPr>
              <w:t>Благоустрій та озеленення міста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57" w:right="57" w:hanging="0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Витрати на утримання об'єктів благоустрою (оплата праці озеленювачів, прибиральників, техніків- екологів та інші видатки); утримання монументу «Вічний вогонь»; витрати на оплату ПММ, матеріалів та запчастин; оплата за воду для поливу зелених насаджень; зовнішнє освітлення (оплата за електроенергію), газ, послуги сторонніх організацій)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15000,0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Придбання плиточного покриття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199,0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1.3.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Придбання зупинок громадського транспорту – 7 шт.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195,0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57" w:right="57" w:hanging="0"/>
              <w:jc w:val="both"/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Придбання зелених насаджень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57" w:right="57" w:hanging="0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190,0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57" w:right="57" w:hanging="0"/>
              <w:jc w:val="both"/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Придбання світлофорів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57" w:right="57" w:hanging="0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70,0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57" w:right="57" w:hanging="0"/>
              <w:jc w:val="both"/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Придбання світлодіодного LED екрану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57" w:right="57" w:hanging="0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190,0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57" w:right="57" w:hanging="0"/>
              <w:jc w:val="both"/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Реконструкція зупиночного комплексу поряд зі стадіоном “Авангард” по вул. Пушкіна у м. Каховка з облаштуванням тротуарного покриття та зупинки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57" w:right="57" w:hanging="0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93,0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shd w:fill="FFFFFF" w:val="clear"/>
              </w:rPr>
              <w:t>Всього на виконання заходів з благоустрою та озеленення, тис.грн.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shd w:fill="FFFFFF" w:val="clear"/>
              </w:rPr>
              <w:t>15937,0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1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Times New Roman" w:ascii="Times New Roman" w:hAnsi="Times New Roman"/>
                <w:b/>
                <w:iCs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6"/>
                <w:szCs w:val="26"/>
                <w:shd w:fill="FFFFFF" w:val="clear"/>
              </w:rPr>
              <w:t>Охорона навколишнього природного середовища</w:t>
            </w:r>
          </w:p>
        </w:tc>
      </w:tr>
      <w:tr>
        <w:trPr>
          <w:trHeight w:val="521" w:hRule="atLeast"/>
          <w:cantSplit w:val="false"/>
        </w:trPr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2.1.</w:t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113" w:right="0" w:hanging="0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Природоохоронні заходи за рахунок цільових фондів (впровадження роздільної системи збирання ТПВ (придбання евроконтейнерів))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214,105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Міський бюджет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КП «КТП»</w:t>
            </w:r>
          </w:p>
        </w:tc>
      </w:tr>
      <w:tr>
        <w:trPr>
          <w:trHeight w:val="442" w:hRule="atLeast"/>
          <w:cantSplit w:val="false"/>
        </w:trPr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  <w:shd w:fill="FFFFFF" w:val="clear"/>
              </w:rPr>
              <w:t xml:space="preserve">Всього на виконання природоохоронних заходів 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214,105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</w:tbl>
    <w:p>
      <w:pPr>
        <w:pStyle w:val="Normal"/>
        <w:ind w:left="0" w:right="0" w:firstLine="709"/>
        <w:jc w:val="both"/>
        <w:rPr>
          <w:rFonts w:eastAsia="Batang" w:cs="Times New Roman" w:ascii="Times New Roman" w:hAnsi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p>
      <w:pPr>
        <w:pStyle w:val="Normal"/>
        <w:ind w:left="0" w:right="0" w:firstLine="709"/>
        <w:jc w:val="both"/>
        <w:rPr>
          <w:rFonts w:eastAsia="Batang" w:cs="Times New Roman" w:ascii="Times New Roman" w:hAnsi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p>
      <w:pPr>
        <w:pStyle w:val="Normal"/>
        <w:ind w:left="0" w:right="0" w:firstLine="408"/>
        <w:jc w:val="both"/>
        <w:rPr>
          <w:rFonts w:cs="Times New Roman"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cs="Times New Roman" w:ascii="Times New Roman" w:hAnsi="Times New Roman"/>
          <w:sz w:val="26"/>
          <w:szCs w:val="26"/>
          <w:shd w:fill="FFFFFF" w:val="clear"/>
        </w:rPr>
        <w:t xml:space="preserve">5) </w:t>
      </w:r>
      <w:r>
        <w:rPr>
          <w:rFonts w:eastAsia="Batang;바탕" w:cs="Times New Roman" w:ascii="Times New Roman" w:hAnsi="Times New Roman"/>
          <w:bCs/>
          <w:sz w:val="26"/>
          <w:szCs w:val="26"/>
          <w:shd w:fill="FFFFFF" w:val="clear"/>
          <w:lang w:val="ru-RU" w:bidi="ar-SA"/>
        </w:rPr>
        <w:t xml:space="preserve">внести зміни та 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 xml:space="preserve">доповнення </w:t>
      </w:r>
      <w:r>
        <w:rPr>
          <w:rFonts w:cs="Times New Roman" w:ascii="Times New Roman" w:hAnsi="Times New Roman"/>
          <w:sz w:val="26"/>
          <w:szCs w:val="26"/>
        </w:rPr>
        <w:t xml:space="preserve">в Розділи додатку 7 Заходів, затверджених рішенням </w:t>
      </w: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 xml:space="preserve">89 сесії VІІ скликання Каховської міської ради від </w:t>
      </w:r>
      <w:r>
        <w:rPr>
          <w:rFonts w:eastAsia="Batang" w:cs="Times New Roman" w:ascii="Times New Roman" w:hAnsi="Times New Roman"/>
          <w:bCs/>
          <w:sz w:val="26"/>
          <w:szCs w:val="26"/>
          <w:lang w:val="ru-RU" w:eastAsia="ru-RU" w:bidi="ar-SA"/>
        </w:rPr>
        <w:t>05.12</w:t>
      </w: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  <w:t>.201</w:t>
      </w:r>
      <w:r>
        <w:rPr>
          <w:rFonts w:eastAsia="Batang" w:cs="Times New Roman" w:ascii="Times New Roman" w:hAnsi="Times New Roman"/>
          <w:bCs/>
          <w:sz w:val="26"/>
          <w:szCs w:val="26"/>
          <w:lang w:val="ru-RU" w:eastAsia="ru-RU" w:bidi="ar-SA"/>
        </w:rPr>
        <w:t>9</w:t>
      </w: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u w:val="none"/>
          <w:shd w:fill="FFFFFF" w:val="clear"/>
          <w:lang w:val="ru-RU" w:eastAsia="ru-RU" w:bidi="ar-SA"/>
        </w:rPr>
        <w:t>1957/89</w:t>
      </w: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 xml:space="preserve"> наступними пунктами та змістом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Normal"/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jc w:val="left"/>
        <w:tblInd w:w="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55" w:type="dxa"/>
          <w:left w:w="10" w:type="dxa"/>
          <w:bottom w:w="55" w:type="dxa"/>
          <w:right w:w="55" w:type="dxa"/>
        </w:tblCellMar>
      </w:tblPr>
      <w:tblGrid>
        <w:gridCol w:w="705"/>
        <w:gridCol w:w="7852"/>
        <w:gridCol w:w="1088"/>
      </w:tblGrid>
      <w:tr>
        <w:trPr>
          <w:cantSplit w:val="false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169" w:hRule="atLeast"/>
          <w:cantSplit w:val="false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  <w:cantSplit w:val="false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1.</w:t>
            </w:r>
          </w:p>
        </w:tc>
        <w:tc>
          <w:tcPr>
            <w:tcW w:w="7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both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Субвенція до районного бюджету Каховського району для РЦПМСД на оплату:</w:t>
            </w:r>
          </w:p>
          <w:p>
            <w:pPr>
              <w:pStyle w:val="Normal"/>
              <w:spacing w:lineRule="auto" w:line="240" w:before="0" w:after="46"/>
              <w:jc w:val="both"/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- комунальних послуг, та енергоносіїв —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  <w:t xml:space="preserve"> 800,0 тис. грн.</w:t>
            </w:r>
          </w:p>
          <w:p>
            <w:pPr>
              <w:pStyle w:val="Normal"/>
              <w:spacing w:lineRule="auto" w:line="240" w:before="0" w:after="46"/>
              <w:jc w:val="both"/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  <w:t xml:space="preserve">- інших поточних видатків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FFFFFF" w:val="clear"/>
              </w:rPr>
              <w:t>—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  <w:t xml:space="preserve"> 400,0 тис. грн.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center"/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  <w:t>1200,0</w:t>
            </w:r>
          </w:p>
        </w:tc>
      </w:tr>
      <w:tr>
        <w:trPr>
          <w:trHeight w:val="397" w:hRule="atLeast"/>
          <w:cantSplit w:val="false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2.</w:t>
            </w:r>
          </w:p>
        </w:tc>
        <w:tc>
          <w:tcPr>
            <w:tcW w:w="7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both"/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  <w:t>Субвенція до районного бюджету Каховського району для КНП “ЦРЛ” на оплату комунальних послуг та енергоносіїв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center"/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  <w:t>3160,0</w:t>
            </w:r>
          </w:p>
        </w:tc>
      </w:tr>
      <w:tr>
        <w:trPr>
          <w:trHeight w:val="397" w:hRule="atLeast"/>
          <w:cantSplit w:val="false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center"/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3.</w:t>
            </w:r>
          </w:p>
        </w:tc>
        <w:tc>
          <w:tcPr>
            <w:tcW w:w="7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both"/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  <w:t xml:space="preserve">Субвенція з місцевого бюджету на здійснення переданих видатків у сфері охорони здоров'я за рахунок коштів медичної субвенції (придбання обладнання для КНП “Каховська ЦРЛ”: </w:t>
            </w:r>
          </w:p>
          <w:p>
            <w:pPr>
              <w:pStyle w:val="Normal"/>
              <w:spacing w:lineRule="auto" w:line="240" w:before="0" w:after="46"/>
              <w:jc w:val="both"/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  <w:t>- відеоколоноскоп — 1007,1 тис. грн.;</w:t>
            </w:r>
          </w:p>
          <w:p>
            <w:pPr>
              <w:pStyle w:val="Normal"/>
              <w:spacing w:lineRule="auto" w:line="240" w:before="0" w:after="46"/>
              <w:jc w:val="both"/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  <w:t>- відеогастроскоп — 980,0 тис. грн.;</w:t>
            </w:r>
          </w:p>
          <w:p>
            <w:pPr>
              <w:pStyle w:val="Normal"/>
              <w:spacing w:lineRule="auto" w:line="240" w:before="0" w:after="46"/>
              <w:jc w:val="both"/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  <w:t>- відеогістероскоп — 731,0 тис. грн.)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both"/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FFFFFF" w:val="clear"/>
              </w:rPr>
              <w:t>2718,137</w:t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rFonts w:eastAsia="Times New Roman" w:cs="Times New Roman"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ab/>
        <w:t>2. Відповідальність за виконання цього рішення покласти на заступника міського голови з питань діяльності виконавчих органів ради Перемежка А.В.</w:t>
      </w:r>
    </w:p>
    <w:p>
      <w:pPr>
        <w:pStyle w:val="Normal"/>
        <w:jc w:val="both"/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ab/>
        <w:t>3. Контроль за виконанням цього рішення покласти на комісії з питань планування, бюджету, фінансів та оподаткування (Мовчан А.Ю.), з питань економіки, промисловості, будівництва, торгівлі, зв’язку та підприємництва (Тернавський О.В).</w:t>
      </w:r>
    </w:p>
    <w:p>
      <w:pPr>
        <w:pStyle w:val="Normal"/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675" w:leader="none"/>
        </w:tabs>
        <w:jc w:val="both"/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eastAsia="ru-RU" w:bidi="ar-SA"/>
        </w:rPr>
        <w:tab/>
        <w:t>Міський голова</w:t>
        <w:tab/>
        <w:tab/>
        <w:tab/>
        <w:tab/>
        <w:t xml:space="preserve">   </w:t>
        <w:tab/>
        <w:tab/>
        <w:tab/>
        <w:tab/>
        <w:tab/>
        <w:tab/>
        <w:t xml:space="preserve">         </w:t>
        <w:tab/>
        <w:tab/>
        <w:t xml:space="preserve">А.А. Дяченко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 w:val="false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367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Noto Sans CJK SC Regular" w:cs="FreeSans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Заголовок 1"/>
    <w:qFormat/>
    <w:basedOn w:val="Normal"/>
    <w:next w:val="Normal"/>
    <w:pPr>
      <w:keepNext/>
      <w:jc w:val="center"/>
      <w:outlineLvl w:val="0"/>
    </w:pPr>
    <w:rPr>
      <w:rFonts w:eastAsia="Arial Unicode MS"/>
      <w:b/>
      <w:szCs w:val="24"/>
      <w:lang w:val="uk-UA"/>
    </w:rPr>
  </w:style>
  <w:style w:type="paragraph" w:styleId="3">
    <w:name w:val="Заголовок 3"/>
    <w:qFormat/>
    <w:basedOn w:val="Normal"/>
    <w:next w:val="Normal"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ListLabel7">
    <w:name w:val="ListLabel 7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8">
    <w:name w:val="ListLabel 8"/>
    <w:qFormat/>
    <w:rPr>
      <w:rFonts w:ascii="Times New Roman" w:hAnsi="Times New Roman" w:eastAsia="Liberation Serif;Times New Roman" w:cs="Liberation Serif;Times New Roman"/>
      <w:b/>
      <w:sz w:val="28"/>
      <w:szCs w:val="28"/>
    </w:rPr>
  </w:style>
  <w:style w:type="character" w:styleId="ListLabel9">
    <w:name w:val="ListLabel 9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10">
    <w:name w:val="ListLabel 10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11">
    <w:name w:val="ListLabel 11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12">
    <w:name w:val="ListLabel 12"/>
    <w:rPr>
      <w:rFonts w:eastAsia="Liberation Serif;Times New Roman" w:cs="Liberation Serif;Times New Roman"/>
      <w:b w:val="false"/>
      <w:sz w:val="28"/>
      <w:szCs w:val="28"/>
    </w:rPr>
  </w:style>
  <w:style w:type="paragraph" w:styleId="Style12">
    <w:name w:val="Заголовок"/>
    <w:qFormat/>
    <w:basedOn w:val="Normal"/>
    <w:next w:val="Style13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qFormat/>
    <w:basedOn w:val="Normal"/>
    <w:pPr>
      <w:suppressLineNumbers/>
    </w:pPr>
    <w:rPr>
      <w:rFonts w:cs="FreeSans"/>
    </w:rPr>
  </w:style>
  <w:style w:type="paragraph" w:styleId="Style17">
    <w:name w:val="Содержимое таблицы"/>
    <w:qFormat/>
    <w:basedOn w:val="Normal"/>
    <w:pPr>
      <w:suppressLineNumbers/>
    </w:pPr>
    <w:rPr/>
  </w:style>
  <w:style w:type="paragraph" w:styleId="Style18">
    <w:name w:val="заголов"/>
    <w:qFormat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paragraph" w:styleId="Style19">
    <w:name w:val="Заголовок таблицы"/>
    <w:qFormat/>
    <w:basedOn w:val="Style17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109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2020-02-10T14:20:13Z</dcterms:created>
  <dc:language>uk-UA</dc:language>
  <cp:lastPrinted>2020-02-19T19:08:33Z</cp:lastPrinted>
  <dcterms:modified xsi:type="dcterms:W3CDTF">2020-02-24T09:09:43Z</dcterms:modified>
  <cp:revision>7</cp:revision>
</cp:coreProperties>
</file>