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/>
        <w:object>
          <v:shape id="ole_rId2" style="width:42.4pt;height:53.5pt" o:ole="">
            <v:imagedata r:id="rId3" o:title=""/>
          </v:shape>
          <o:OLEObject Type="Embed" ProgID="" ShapeID="ole_rId2" DrawAspect="Content" ObjectID="_103637341" r:id="rId2"/>
        </w:object>
      </w:r>
      <w:r>
        <w:rPr/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b/>
        </w:rPr>
        <w:t>КАХОВСЬКА  МІСЬКА  РАДА</w:t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rFonts w:cs="Times New Roman"/>
          <w:b/>
          <w:bCs/>
          <w:sz w:val="28"/>
        </w:rPr>
        <w:t>ХЕРСОНСЬКОЇ  ОБЛАСТІ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0"/>
        </w:numPr>
        <w:ind w:left="720" w:hanging="0"/>
        <w:jc w:val="center"/>
        <w:rPr/>
      </w:pPr>
      <w:r>
        <w:rPr>
          <w:sz w:val="32"/>
        </w:rPr>
        <w:t>РІШЕННЯ</w:t>
      </w:r>
    </w:p>
    <w:p>
      <w:pPr>
        <w:pStyle w:val="Normal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sz w:val="24"/>
        </w:rPr>
        <w:t>_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>99</w:t>
      </w:r>
      <w:r>
        <w:rPr>
          <w:sz w:val="26"/>
          <w:szCs w:val="26"/>
        </w:rPr>
        <w:t>_____ сесії __</w:t>
      </w:r>
      <w:r>
        <w:rPr>
          <w:sz w:val="26"/>
          <w:szCs w:val="26"/>
          <w:u w:val="single"/>
        </w:rPr>
        <w:t>VII_</w:t>
      </w:r>
      <w:r>
        <w:rPr>
          <w:sz w:val="26"/>
          <w:szCs w:val="26"/>
        </w:rPr>
        <w:t>______ скликання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ind w:left="720" w:hanging="0"/>
              <w:jc w:val="both"/>
              <w:rPr/>
            </w:pPr>
            <w:r>
              <w:rPr>
                <w:b w:val="false"/>
                <w:sz w:val="28"/>
                <w:szCs w:val="28"/>
              </w:rPr>
              <w:t>10.06.2020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ind w:left="720" w:hanging="0"/>
              <w:rPr/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8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ind w:left="720" w:hanging="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33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/99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  <w:tab w:val="left" w:pos="720" w:leader="none"/>
          <w:tab w:val="left" w:pos="9540" w:leader="none"/>
        </w:tabs>
        <w:suppressAutoHyphens w:val="true"/>
        <w:bidi w:val="0"/>
        <w:ind w:left="720" w:hanging="0"/>
        <w:jc w:val="left"/>
        <w:rPr>
          <w:b/>
          <w:b/>
        </w:rPr>
      </w:pPr>
      <w:bookmarkStart w:id="0" w:name="_GoBack"/>
      <w:bookmarkStart w:id="1" w:name="_GoBack"/>
      <w:bookmarkEnd w:id="1"/>
      <w:r>
        <w:rPr>
          <w:rFonts w:eastAsia="Liberation Serif;Times New Roman" w:cs="Liberation Serif;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та доповнення до Переліку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адміністративних послуг, які надаються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центр надання адміністративних послуг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Каховської міської ради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якісного надання адміністративних послуг, на підставі частини 6 статті 12 Закону України “Про адміністративні послуги”, керуючись розпорядженням Кабінету Міністрів України від 16 травня 2014 року № 523-р “Деякі питання надання адміністративних послуг органів виконавчої влади через центри надання адміністративних послуг”, відповідно до статті 25 Закону України “Про місцеве самоврядування в Україні”, міська рада: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Доповнити Перелік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26.04.2018 року № 1055/55 «Про затвердження Переліку адміністративних послуг, які надаються через центр надання адміністративних послуг Каховської міської ради», а саме включити послугу: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№ 137 «</w:t>
      </w:r>
      <w:r>
        <w:rPr/>
        <w:t xml:space="preserve">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омплексна послуга «єМалятко»</w:t>
      </w:r>
      <w:r>
        <w:rPr>
          <w:sz w:val="28"/>
          <w:szCs w:val="28"/>
          <w:lang w:val="uk-UA"/>
        </w:rPr>
        <w:t>,</w:t>
      </w:r>
      <w:r>
        <w:rPr/>
        <w:t xml:space="preserve"> </w:t>
      </w:r>
      <w:r>
        <w:rPr>
          <w:sz w:val="28"/>
          <w:szCs w:val="28"/>
        </w:rPr>
        <w:t>складовими частинами якої є: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1)державна реєстрація народження дитини та визнання походження дитини; </w:t>
        <w:br/>
        <w:t xml:space="preserve">2)реєстрації місця проживання народженої дитини; </w:t>
        <w:br/>
        <w:t xml:space="preserve">3)призначення допомоги при народженні дитини;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4) реєстрація народженої дитини в електронній системі охорони здоров’я; </w:t>
        <w:br/>
        <w:t xml:space="preserve">5) реєстрація народженої дитини у Державному реєстрі фізичних осіб – платників податків; </w:t>
        <w:br/>
        <w:t xml:space="preserve">6) отримання посвідчень батьків багатодітної сім’ї та дитини з багатодітної сім'ї; </w:t>
        <w:br/>
        <w:t xml:space="preserve">7) визначення походження народженої дитини, батьки якої не перебувають у шлюбі між собою; </w:t>
        <w:br/>
        <w:t xml:space="preserve">8) визначення належності дитини до громадянства України; </w:t>
        <w:br/>
        <w:t xml:space="preserve">9) присвоєння дитині унікального номера запису в Єдиному державному демографічному реєстрі; </w:t>
        <w:br/>
        <w:t>10) призначення допомоги багатодітним сім’ям.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зміни до  Переліку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26.04.2018 року № 1055/55 «Про затвердження Переліку адміністративних послуг, які надаються через центр надання адміністративних послуг Каховської міської ради», а саме виключити: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послугу Управління праці та соціального захисту населення Каховської міської ради: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26 «Призначення компенсації фізичним особам, які надають соціальні послуги».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послугу Головного управління Держгеокадастру у Херсонській області: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75 «Проведення державної експертизи землевпорядної документації для юридичних осіб та фізичних осіб-підприємців».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послуги Каховського районного сектору ДМС України в Херсонській області з № 47 по № 56.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Доповнити Перелік адміністративних послуг, які надаються через центр надання адміністративних послуг Каховської міської ради, затвердженого рішенням сесії міської ради від 26.04.2018 року № 1055/55 «Про затвердження Переліку адміністративних послуг, які надаються через центр надання адміністративних послуг Каховської міської ради», а саме включити послуги Каховського районного відділу Управління державної міграційної служби України в Херсонській області: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75 «Оформлення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осіб-платників податків».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47 «Оформлення і видача паспорта громадянина України з безконтактним електронним носієм вперше після досягнення 14-річного віку»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48 «Оформлення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зі зміною інформації,  внесеної до паспорта (крім додаткової змінної інформації);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відмову від прийняття зазначеного номера (за бажанням);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виявлення помилки в інформації, внесеній до паспорта;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закінчення строку дії паспорта;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непридатності паспорта для подальшого використання.» 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49 </w:t>
      </w:r>
      <w:r>
        <w:rPr>
          <w:rFonts w:cs="Times New Roman" w:ascii="Times New Roman" w:hAnsi="Times New Roman"/>
          <w:sz w:val="28"/>
          <w:szCs w:val="28"/>
        </w:rPr>
        <w:t>«Оформлення і видача паспорта громадянина України 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 зв’язку з втратою/викраденням паспорта громадянина України зразка 1994 року (у формі книжечки)» 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50 «</w:t>
      </w:r>
      <w:r>
        <w:rPr>
          <w:rFonts w:cs="Times New Roman" w:ascii="Times New Roman" w:hAnsi="Times New Roman"/>
          <w:sz w:val="28"/>
          <w:szCs w:val="28"/>
        </w:rPr>
        <w:t>Оформлення і видача паспорта громадянина України 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особі, яка набула громадянство України»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51 «</w:t>
      </w:r>
      <w:r>
        <w:rPr>
          <w:rFonts w:cs="Times New Roman" w:ascii="Times New Roman" w:hAnsi="Times New Roman"/>
          <w:sz w:val="28"/>
          <w:szCs w:val="28"/>
        </w:rPr>
        <w:t xml:space="preserve">Оформлення і видача паспорта громадянина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виїзду за кордон </w:t>
      </w:r>
      <w:r>
        <w:rPr>
          <w:rFonts w:cs="Times New Roman" w:ascii="Times New Roman" w:hAnsi="Times New Roman"/>
          <w:sz w:val="28"/>
          <w:szCs w:val="28"/>
        </w:rPr>
        <w:t>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52 «Оформлення і видача паспорта громадянина України для виїзду за кордон з безконтактним електронним носієм у зв’язку з обміном у разі: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зміни інформації,  внесеної до паспорта для виїзду за кордон;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виявлення помилки в інформації, внесеній до паспорта для виїзду за кордон;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закінчення строку дії паспорта для виїзду за кордон;</w:t>
      </w:r>
    </w:p>
    <w:p>
      <w:pPr>
        <w:pStyle w:val="ListParagraph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непридатності паспорта для виїзду за кордон для подальшого використання.»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53  «</w:t>
      </w:r>
      <w:r>
        <w:rPr>
          <w:rFonts w:cs="Times New Roman" w:ascii="Times New Roman" w:hAnsi="Times New Roman"/>
          <w:sz w:val="28"/>
          <w:szCs w:val="28"/>
        </w:rPr>
        <w:t xml:space="preserve">Оформлення і видача паспорта громадянина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виїзду за кордон </w:t>
      </w:r>
      <w:r>
        <w:rPr>
          <w:rFonts w:cs="Times New Roman" w:ascii="Times New Roman" w:hAnsi="Times New Roman"/>
          <w:sz w:val="28"/>
          <w:szCs w:val="28"/>
        </w:rPr>
        <w:t>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замість втраченого або викраденого»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54 «</w:t>
      </w:r>
      <w:r>
        <w:rPr>
          <w:rFonts w:cs="Times New Roman" w:ascii="Times New Roman" w:hAnsi="Times New Roman"/>
          <w:sz w:val="28"/>
          <w:szCs w:val="28"/>
        </w:rPr>
        <w:t>Оформлення і видача паспорта громадянина України 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вперше особі, яка звертається за оформленням паспорта після досягнення 18-річного віку»</w:t>
      </w:r>
    </w:p>
    <w:p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55 «</w:t>
      </w:r>
      <w:r>
        <w:rPr>
          <w:rFonts w:cs="Times New Roman" w:ascii="Times New Roman" w:hAnsi="Times New Roman"/>
          <w:sz w:val="28"/>
          <w:szCs w:val="28"/>
        </w:rPr>
        <w:t>Оформлення і видача паспорта громадянина України з безконтактним електронним носієм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 зв’язку з втратою/викраденням паспорта громадянина України з безконтактним електронним носієм»</w:t>
      </w:r>
    </w:p>
    <w:p>
      <w:pPr>
        <w:pStyle w:val="ListParagraph"/>
        <w:spacing w:before="0"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56 «Вклеювання до паспорта громадянина України (зразка 1994 року) фотокартки при досягненні 25- і 45- річного віку».</w:t>
      </w:r>
    </w:p>
    <w:p>
      <w:pPr>
        <w:pStyle w:val="ListParagraph"/>
        <w:spacing w:before="0"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Нумерацію послуг залишити без змін.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Суб’єктам надання адміністративних послуг, з моменту прийняття даного рішення міської ради, надавати адміністративні послуги через центр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надання адміністративних послуг Каховської міської ради відповідно до Переліку.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Відповідальність за виконання даного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tabs>
          <w:tab w:val="left" w:pos="0" w:leader="none"/>
        </w:tabs>
        <w:spacing w:before="0" w:after="280"/>
        <w:ind w:firstLine="70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6. Контроль за виконанням рішенням покласти на постійну депутатську комісію з питань економіки, промисловості, транспорту, торгівлі, зв’язку та підприємництва (О.В. Тернавський)</w:t>
      </w:r>
      <w:r>
        <w:rPr>
          <w:i/>
          <w:sz w:val="28"/>
          <w:szCs w:val="28"/>
        </w:rPr>
        <w:t>.</w:t>
      </w:r>
    </w:p>
    <w:p>
      <w:pPr>
        <w:pStyle w:val="Normal"/>
        <w:tabs>
          <w:tab w:val="left" w:pos="0" w:leader="none"/>
        </w:tabs>
        <w:spacing w:before="0" w:after="280"/>
        <w:ind w:firstLine="70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left" w:pos="0" w:leader="none"/>
        </w:tabs>
        <w:spacing w:before="0" w:after="280"/>
        <w:ind w:firstLine="70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>А.А. Дяченко</w:t>
      </w:r>
    </w:p>
    <w:sectPr>
      <w:type w:val="nextPage"/>
      <w:pgSz w:w="11906" w:h="16838"/>
      <w:pgMar w:left="1701" w:right="707" w:header="0" w:top="567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  <w:rPr>
        <w:sz w:val="32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32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3"/>
      <w:numFmt w:val="bullet"/>
      <w:lvlText w:val="-"/>
      <w:lvlJc w:val="left"/>
      <w:pPr>
        <w:ind w:left="1068" w:hanging="360"/>
      </w:pPr>
      <w:rPr>
        <w:rFonts w:ascii="Liberation Serif" w:hAnsi="Liberation Serif" w:cs="Liberation Serif" w:hint="default"/>
        <w:sz w:val="28"/>
        <w:rFonts w:cs="Lohit Hind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2b7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ejaVu Sans" w:cs="Lohit Hindi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link w:val="10"/>
    <w:qFormat/>
    <w:rsid w:val="00fb54d1"/>
    <w:pPr>
      <w:keepNext/>
      <w:widowControl/>
      <w:numPr>
        <w:ilvl w:val="0"/>
        <w:numId w:val="1"/>
      </w:numPr>
      <w:jc w:val="center"/>
      <w:outlineLvl w:val="0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val="ru-RU" w:bidi="ar-SA"/>
    </w:rPr>
  </w:style>
  <w:style w:type="paragraph" w:styleId="3">
    <w:name w:val="Heading 3"/>
    <w:basedOn w:val="Normal"/>
    <w:link w:val="30"/>
    <w:qFormat/>
    <w:rsid w:val="00fb54d1"/>
    <w:pPr>
      <w:keepNext/>
      <w:widowControl/>
      <w:numPr>
        <w:ilvl w:val="2"/>
        <w:numId w:val="1"/>
      </w:numPr>
      <w:jc w:val="center"/>
      <w:outlineLvl w:val="2"/>
      <w:outlineLvl w:val="2"/>
    </w:pPr>
    <w:rPr>
      <w:rFonts w:ascii="UkrainianPeterburg" w:hAnsi="UkrainianPeterburg" w:eastAsia="Times New Roman" w:cs="UkrainianPeterburg"/>
      <w:b/>
      <w:color w:val="000000"/>
      <w:szCs w:val="20"/>
      <w:lang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b54d1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fb54d1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7b0c5e"/>
    <w:rPr>
      <w:rFonts w:ascii="Segoe UI" w:hAnsi="Segoe UI" w:eastAsia="DejaVu Sans" w:cs="Mangal"/>
      <w:sz w:val="18"/>
      <w:szCs w:val="16"/>
      <w:lang w:val="uk-UA" w:eastAsia="zh-CN" w:bidi="hi-IN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 w:eastAsia="DejaVu Sans" w:cs="Lohit Hindi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sz w:val="32"/>
    </w:rPr>
  </w:style>
  <w:style w:type="character" w:styleId="ListLabel7">
    <w:name w:val="ListLabel 7"/>
    <w:qFormat/>
    <w:rPr>
      <w:rFonts w:ascii="Times New Roman" w:hAnsi="Times New Roman" w:cs="Lohit Hindi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9e7792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e7792"/>
    <w:pPr>
      <w:widowControl/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 w:bidi="ar-SA"/>
    </w:rPr>
  </w:style>
  <w:style w:type="paragraph" w:styleId="Style18" w:customStyle="1">
    <w:name w:val="заголов"/>
    <w:basedOn w:val="Normal"/>
    <w:qFormat/>
    <w:rsid w:val="00fb54d1"/>
    <w:pPr>
      <w:jc w:val="center"/>
    </w:pPr>
    <w:rPr>
      <w:rFonts w:ascii="Times New Roman" w:hAnsi="Times New Roman" w:eastAsia="Lucida Sans Unicode" w:cs="Times New Roman"/>
      <w:b/>
      <w:lang w:eastAsia="ar-SA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b0c5e"/>
    <w:pPr/>
    <w:rPr>
      <w:rFonts w:ascii="Segoe UI" w:hAnsi="Segoe UI" w:cs="Mangal"/>
      <w:sz w:val="18"/>
      <w:szCs w:val="16"/>
    </w:rPr>
  </w:style>
  <w:style w:type="paragraph" w:styleId="Default" w:customStyle="1">
    <w:name w:val="Default"/>
    <w:qFormat/>
    <w:rsid w:val="00c778a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LibreOffice/5.1.6.2$Linux_x86 LibreOffice_project/10m0$Build-2</Application>
  <Pages>3</Pages>
  <Words>798</Words>
  <Characters>5319</Characters>
  <CharactersWithSpaces>6099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2018-04-13T08:41:00Z</dcterms:created>
  <dc:creator>Батурина</dc:creator>
  <dc:description/>
  <dc:language>ru-RU</dc:language>
  <cp:lastModifiedBy/>
  <cp:lastPrinted>2020-06-05T05:55:00Z</cp:lastPrinted>
  <dcterms:modified xsi:type="dcterms:W3CDTF">2020-06-10T14:46:06Z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