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jc w:val="center"/>
        <w:rPr/>
      </w:pPr>
      <w:r>
        <w:rPr/>
        <w:object>
          <v:shape id="ole_rId2" style="width:42.35pt;height:53.15pt" o:ole="">
            <v:imagedata r:id="rId3" o:title=""/>
          </v:shape>
          <o:OLEObject Type="Embed" ProgID="" ShapeID="ole_rId2" DrawAspect="Content" ObjectID="_114757487" r:id="rId2"/>
        </w:object>
      </w:r>
      <w:r>
        <w:rPr>
          <w:rFonts w:eastAsia="Times New Roman" w:cs="Times New Roman"/>
        </w:rPr>
        <w:t xml:space="preserve"> </w:t>
      </w:r>
    </w:p>
    <w:p>
      <w:pPr>
        <w:pStyle w:val="Style16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КАХОВСЬКА  МІСЬКА  РАДА</w:t>
      </w:r>
    </w:p>
    <w:p>
      <w:pPr>
        <w:pStyle w:val="Style16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ХЕРСОНСЬКОЇ  ОБЛАСТІ</w:t>
      </w:r>
    </w:p>
    <w:p>
      <w:pPr>
        <w:pStyle w:val="Style16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>
      <w:pPr>
        <w:pStyle w:val="Style16"/>
        <w:jc w:val="center"/>
        <w:rPr/>
      </w:pPr>
      <w:r>
        <w:rPr/>
        <w:t>___</w:t>
      </w:r>
      <w:r>
        <w:rPr>
          <w:sz w:val="28"/>
          <w:szCs w:val="28"/>
          <w:u w:val="single"/>
        </w:rPr>
        <w:t>6</w:t>
      </w:r>
      <w:r>
        <w:rPr/>
        <w:t>_____ сесії __</w:t>
      </w:r>
      <w:r>
        <w:rPr>
          <w:sz w:val="28"/>
          <w:szCs w:val="28"/>
          <w:u w:val="single"/>
        </w:rPr>
        <w:t>VIIІ_</w:t>
      </w:r>
      <w:r>
        <w:rPr/>
        <w:t>______ скликання</w:t>
      </w:r>
    </w:p>
    <w:p>
      <w:pPr>
        <w:pStyle w:val="Style16"/>
        <w:jc w:val="center"/>
        <w:rPr/>
      </w:pPr>
      <w:r>
        <w:rPr/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FFFFFF" w:val="clear"/>
          </w:tcPr>
          <w:p>
            <w:pPr>
              <w:pStyle w:val="Style16"/>
              <w:spacing w:before="0" w:after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28.01.2021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6"/>
              <w:spacing w:before="0" w:after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6"/>
              <w:spacing w:before="0" w:after="14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sz w:val="28"/>
                <w:szCs w:val="28"/>
              </w:rPr>
              <w:t>15</w:t>
            </w:r>
            <w:r>
              <w:rPr>
                <w:rFonts w:eastAsia="Times New Roman" w:cs="Times New Roman"/>
                <w:sz w:val="28"/>
                <w:szCs w:val="28"/>
              </w:rPr>
              <w:t>7</w:t>
            </w:r>
            <w:r>
              <w:rPr>
                <w:rFonts w:eastAsia="Times New Roman" w:cs="Times New Roman"/>
                <w:sz w:val="28"/>
                <w:szCs w:val="28"/>
              </w:rPr>
              <w:t>/6</w:t>
            </w:r>
          </w:p>
        </w:tc>
      </w:tr>
    </w:tbl>
    <w:p>
      <w:pPr>
        <w:pStyle w:val="Style16"/>
        <w:widowControl w:val="false"/>
        <w:tabs>
          <w:tab w:val="left" w:pos="72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Mangal" w:cs="Times New Roman"/>
          <w:b/>
          <w:b/>
          <w:bCs/>
          <w:i w:val="false"/>
          <w:i w:val="false"/>
          <w:iCs w:val="false"/>
          <w:sz w:val="28"/>
          <w:szCs w:val="28"/>
          <w:lang w:val="uk-UA" w:eastAsia="ru-RU" w:bidi="ar-SA"/>
        </w:rPr>
      </w:pPr>
      <w:r>
        <w:rPr>
          <w:rFonts w:eastAsia="Mangal" w:cs="Times New Roman" w:ascii="Times New Roman" w:hAnsi="Times New Roman"/>
          <w:b/>
          <w:bCs/>
          <w:i w:val="false"/>
          <w:iCs w:val="false"/>
          <w:sz w:val="28"/>
          <w:szCs w:val="28"/>
          <w:lang w:val="uk-UA" w:eastAsia="ru-RU" w:bidi="ar-SA"/>
        </w:rPr>
      </w:r>
    </w:p>
    <w:tbl>
      <w:tblPr>
        <w:tblW w:w="1031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6047"/>
        <w:gridCol w:w="4267"/>
      </w:tblGrid>
      <w:tr>
        <w:trPr/>
        <w:tc>
          <w:tcPr>
            <w:tcW w:w="6047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bookmarkStart w:id="0" w:name="OLE_LINK17"/>
            <w:bookmarkStart w:id="1" w:name="OLE_LINK18"/>
            <w:bookmarkStart w:id="2" w:name="OLE_LINK19"/>
            <w:bookmarkStart w:id="3" w:name="OLE_LINK20"/>
            <w:r>
              <w:rPr>
                <w:szCs w:val="28"/>
                <w:lang w:val="uk-UA"/>
              </w:rPr>
              <w:t xml:space="preserve">Про затвердження </w:t>
            </w:r>
            <w:bookmarkStart w:id="4" w:name="_Hlk24437383"/>
            <w:r>
              <w:rPr>
                <w:szCs w:val="28"/>
                <w:lang w:val="uk-UA"/>
              </w:rPr>
              <w:t xml:space="preserve">Цільової програми </w:t>
            </w:r>
            <w:bookmarkStart w:id="5" w:name="OLE_LINK2"/>
            <w:bookmarkStart w:id="6" w:name="OLE_LINK3"/>
            <w:bookmarkStart w:id="7" w:name="OLE_LINK4"/>
            <w:r>
              <w:rPr>
                <w:szCs w:val="28"/>
                <w:lang w:val="uk-UA"/>
              </w:rPr>
              <w:t>«Тепла оселя» відшкодування з міського бюджету відсотків за кредитами, залученими об’єднаннями співвласників багатоквартирних будинків, які беруть участь у програмах державної установи «Фонд енергоефективності», зокрема, у Програмі підтримки енергомодернізації багатоквартирних будинків «ЕНЕРГОДІМ» державної установи «Фонд енергоефективності», на 2021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>
              <w:rPr>
                <w:szCs w:val="28"/>
                <w:lang w:val="uk-UA"/>
              </w:rPr>
              <w:t>-2023 роки</w:t>
            </w:r>
          </w:p>
        </w:tc>
        <w:tc>
          <w:tcPr>
            <w:tcW w:w="4267" w:type="dxa"/>
            <w:tcBorders/>
            <w:shd w:fill="auto" w:val="clear"/>
          </w:tcPr>
          <w:p>
            <w:pPr>
              <w:pStyle w:val="Normal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Style26"/>
        <w:tabs>
          <w:tab w:val="left" w:pos="540" w:leader="none"/>
          <w:tab w:val="left" w:pos="1080" w:leader="none"/>
        </w:tabs>
        <w:ind w:firstLine="709"/>
        <w:rPr/>
      </w:pPr>
      <w:r>
        <w:rPr>
          <w:szCs w:val="28"/>
        </w:rPr>
        <w:t xml:space="preserve">З метою реалізації державної політики енергозбереження, відповідно до пункту 22 </w:t>
      </w:r>
      <w:r>
        <w:rPr>
          <w:color w:val="000000"/>
          <w:szCs w:val="28"/>
        </w:rPr>
        <w:t xml:space="preserve">статті 26 Закону України «Про місцеве самоврядування в Україні», Закону України «Про енергозбереження», Закону України «Про Фонд енергоефективності», </w:t>
      </w:r>
      <w:r>
        <w:rPr>
          <w:i w:val="false"/>
          <w:iCs w:val="false"/>
          <w:color w:val="00000A"/>
          <w:szCs w:val="28"/>
          <w:u w:val="none"/>
        </w:rPr>
        <w:t>Каховська міська</w:t>
      </w:r>
      <w:r>
        <w:rPr>
          <w:szCs w:val="28"/>
        </w:rPr>
        <w:t xml:space="preserve"> рада</w:t>
      </w:r>
    </w:p>
    <w:p>
      <w:pPr>
        <w:pStyle w:val="Normal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</w:r>
    </w:p>
    <w:p>
      <w:pPr>
        <w:pStyle w:val="Normal"/>
        <w:tabs>
          <w:tab w:val="left" w:pos="9214" w:leader="none"/>
        </w:tabs>
        <w:ind w:right="-1" w:hanging="0"/>
        <w:jc w:val="center"/>
        <w:rPr/>
      </w:pPr>
      <w:r>
        <w:rPr>
          <w:lang w:val="uk-UA"/>
        </w:rPr>
        <w:t>ВИРІШИЛА:</w:t>
      </w:r>
    </w:p>
    <w:p>
      <w:pPr>
        <w:pStyle w:val="Normal"/>
        <w:tabs>
          <w:tab w:val="left" w:pos="9214" w:leader="none"/>
        </w:tabs>
        <w:ind w:right="-1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numPr>
          <w:ilvl w:val="0"/>
          <w:numId w:val="1"/>
        </w:numPr>
        <w:bidi w:val="0"/>
        <w:spacing w:before="0" w:after="0"/>
        <w:ind w:left="0" w:right="0" w:hanging="0"/>
        <w:jc w:val="both"/>
        <w:rPr/>
      </w:pPr>
      <w:r>
        <w:rPr>
          <w:szCs w:val="28"/>
          <w:lang w:val="uk-UA"/>
        </w:rPr>
        <w:t>Затвердити</w:t>
      </w:r>
      <w:r>
        <w:rPr>
          <w:lang w:val="uk-UA"/>
        </w:rPr>
        <w:t xml:space="preserve"> </w:t>
      </w:r>
      <w:r>
        <w:rPr>
          <w:szCs w:val="28"/>
          <w:lang w:val="uk-UA"/>
        </w:rPr>
        <w:t>Цільову програму «Тепла оселя» відшкодування з міського бюджету відсотків за кредитами, залученими об’єднаннями співвласників багатоквартирних будинків, які беруть участь у програмах державної установи «Фонд енергоефективності», зокрема у Програмі підтримки енергомодернізації багатоквартирних будинків «ЕНЕРГОДІМ» державної установи «Фонд енергоефективності», на 2021-2023 роки» (д</w:t>
      </w:r>
      <w:r>
        <w:rPr>
          <w:b w:val="false"/>
          <w:bCs w:val="false"/>
          <w:szCs w:val="28"/>
          <w:lang w:val="uk-UA"/>
        </w:rPr>
        <w:t>одається</w:t>
      </w:r>
      <w:r>
        <w:rPr>
          <w:szCs w:val="28"/>
          <w:lang w:val="uk-UA"/>
        </w:rPr>
        <w:t>).</w:t>
      </w:r>
    </w:p>
    <w:p>
      <w:pPr>
        <w:pStyle w:val="Normal"/>
        <w:widowControl/>
        <w:numPr>
          <w:ilvl w:val="0"/>
          <w:numId w:val="1"/>
        </w:numPr>
        <w:bidi w:val="0"/>
        <w:spacing w:before="0" w:after="0"/>
        <w:ind w:left="0" w:right="0" w:hanging="0"/>
        <w:jc w:val="both"/>
        <w:rPr/>
      </w:pPr>
      <w:r>
        <w:rPr>
          <w:szCs w:val="28"/>
          <w:lang w:val="uk-UA"/>
        </w:rPr>
        <w:t xml:space="preserve">Установити, що протягом дії Програми «Тепла оселя» об’єднання співвласників багатоквартирних будинків, які беруть участь у ній, протягом перших 12 місяців кредитування мають право </w:t>
      </w:r>
      <w:bookmarkStart w:id="8" w:name="_GoBack"/>
      <w:bookmarkEnd w:id="8"/>
      <w:r>
        <w:rPr>
          <w:szCs w:val="28"/>
          <w:lang w:val="uk-UA"/>
        </w:rPr>
        <w:t>на відшкодування за рахунок</w:t>
      </w:r>
      <w:r>
        <w:rPr>
          <w:i/>
          <w:iCs/>
          <w:color w:val="C00000"/>
          <w:szCs w:val="28"/>
          <w:u w:val="single"/>
          <w:lang w:val="uk-UA"/>
        </w:rPr>
        <w:t xml:space="preserve"> </w:t>
      </w:r>
      <w:r>
        <w:rPr>
          <w:i w:val="false"/>
          <w:iCs w:val="false"/>
          <w:color w:val="00000A"/>
          <w:szCs w:val="28"/>
          <w:u w:val="none"/>
          <w:lang w:val="uk-UA"/>
        </w:rPr>
        <w:t>міського</w:t>
      </w:r>
      <w:r>
        <w:rPr>
          <w:szCs w:val="28"/>
          <w:lang w:val="uk-UA"/>
        </w:rPr>
        <w:t xml:space="preserve"> бюджету процентів за кредитами, залученими на впровадження </w:t>
      </w:r>
      <w:r>
        <w:rPr>
          <w:bCs/>
          <w:szCs w:val="28"/>
          <w:lang w:val="uk-UA"/>
        </w:rPr>
        <w:t>заходів з</w:t>
      </w:r>
      <w:r>
        <w:rPr>
          <w:b/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енергомодернізації</w:t>
      </w:r>
      <w:r>
        <w:rPr>
          <w:b/>
          <w:bCs/>
          <w:szCs w:val="28"/>
          <w:lang w:val="uk-UA"/>
        </w:rPr>
        <w:t xml:space="preserve"> </w:t>
      </w:r>
      <w:r>
        <w:rPr>
          <w:szCs w:val="28"/>
          <w:lang w:val="uk-UA"/>
        </w:rPr>
        <w:t>багатоквартирних житлових будинків, але не більше суми фактично сплачених процентів.</w:t>
      </w:r>
    </w:p>
    <w:p>
      <w:pPr>
        <w:pStyle w:val="Normal"/>
        <w:widowControl/>
        <w:numPr>
          <w:ilvl w:val="0"/>
          <w:numId w:val="1"/>
        </w:numPr>
        <w:bidi w:val="0"/>
        <w:spacing w:before="0" w:after="0"/>
        <w:ind w:left="0" w:right="0" w:hanging="0"/>
        <w:jc w:val="both"/>
        <w:rPr/>
      </w:pPr>
      <w:r>
        <w:rPr>
          <w:szCs w:val="28"/>
          <w:lang w:val="uk-UA"/>
        </w:rPr>
        <w:t>Фінансовому управлінню щорічно при складанні та схваленні прогнозу міського бюджету передбачати видатки на реалізацію заходів Програми «Тепла оселя» у повному обсязі.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eastAsia="Batang;바탕" w:cs="Times New Roman"/>
          <w:b w:val="false"/>
          <w:bCs/>
          <w:i w:val="false"/>
          <w:iCs w:val="false"/>
          <w:color w:val="000000"/>
          <w:sz w:val="28"/>
          <w:szCs w:val="28"/>
          <w:lang w:val="uk-UA" w:bidi="ar-SA"/>
        </w:rPr>
        <w:t>Відповідальність за виконання цього рішення покласти на першого заступника міського голови з питань діяльності виконавчих органів ради.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Контроль за виконанням цього рішення доручити комісії з питань комунальної власності, житлово-комунального господарства, енергозбереження та транспорту, комісії з питань земельних відносин, природокористування, планування території, будівництва, архітектури та благоустрою, комісії з питань фінансів, бюджету, планування, соціально-економічного розвитку інвестицій, міжнародного співробітництва та підприємництва.</w:t>
      </w:r>
    </w:p>
    <w:p>
      <w:pPr>
        <w:pStyle w:val="Normal"/>
        <w:spacing w:before="0" w:after="120"/>
        <w:ind w:firstLine="709"/>
        <w:jc w:val="both"/>
        <w:rPr/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</w:t>
      </w:r>
    </w:p>
    <w:p>
      <w:pPr>
        <w:pStyle w:val="Normal"/>
        <w:spacing w:before="0" w:after="120"/>
        <w:ind w:firstLine="709"/>
        <w:jc w:val="both"/>
        <w:rPr>
          <w:rFonts w:ascii="Liberation Serif;Times New Roman" w:hAnsi="Liberation Serif;Times New Roman" w:cs="Liberation Serif;Times New Roman"/>
          <w:color w:val="000000"/>
          <w:sz w:val="20"/>
          <w:szCs w:val="20"/>
          <w:lang w:val="uk-UA"/>
        </w:rPr>
      </w:pPr>
      <w:r>
        <w:rPr>
          <w:rFonts w:cs="Liberation Serif;Times New Roman" w:ascii="Liberation Serif;Times New Roman" w:hAnsi="Liberation Serif;Times New Roman"/>
          <w:color w:val="000000"/>
          <w:sz w:val="20"/>
          <w:szCs w:val="20"/>
          <w:lang w:val="uk-UA"/>
        </w:rPr>
      </w:r>
    </w:p>
    <w:p>
      <w:pPr>
        <w:pStyle w:val="Normal"/>
        <w:spacing w:before="0" w:after="120"/>
        <w:ind w:hanging="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  <w:lang w:val="uk-UA"/>
        </w:rPr>
        <w:t>Міський голова</w:t>
        <w:tab/>
        <w:t xml:space="preserve">                                                                     Віталій НЕМЕРЕЦЬ</w:t>
        <w:tab/>
        <w:tab/>
        <w:tab/>
      </w:r>
    </w:p>
    <w:p>
      <w:pPr>
        <w:pStyle w:val="Normal"/>
        <w:spacing w:before="0" w:after="120"/>
        <w:ind w:firstLine="709"/>
        <w:jc w:val="both"/>
        <w:rPr/>
      </w:pPr>
      <w:r>
        <w:rPr/>
      </w:r>
    </w:p>
    <w:sectPr>
      <w:footerReference w:type="default" r:id="rId4"/>
      <w:type w:val="nextPage"/>
      <w:pgSz w:w="11906" w:h="16838"/>
      <w:pgMar w:left="1296" w:right="720" w:header="0" w:top="864" w:footer="706" w:bottom="864" w:gutter="0"/>
      <w:pgNumType w:start="0" w:fmt="decimal"/>
      <w:formProt w:val="false"/>
      <w:titlePg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1440" cy="20383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7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43.65pt;margin-top:0.05pt;width:7.1pt;height:15.9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uk-UA" w:eastAsia="uk-UA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3685d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4"/>
      <w:lang w:val="ru-RU" w:eastAsia="ru-RU" w:bidi="ar-SA"/>
    </w:rPr>
  </w:style>
  <w:style w:type="paragraph" w:styleId="1">
    <w:name w:val="Heading 1"/>
    <w:basedOn w:val="Normal"/>
    <w:qFormat/>
    <w:rsid w:val="0093685d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Normal"/>
    <w:qFormat/>
    <w:rsid w:val="0093685d"/>
    <w:pPr>
      <w:keepNext/>
      <w:jc w:val="center"/>
      <w:outlineLvl w:val="1"/>
    </w:pPr>
    <w:rPr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71f47"/>
    <w:rPr/>
  </w:style>
  <w:style w:type="character" w:styleId="Appleconvertedspace" w:customStyle="1">
    <w:name w:val="apple-converted-space"/>
    <w:basedOn w:val="DefaultParagraphFont"/>
    <w:qFormat/>
    <w:rsid w:val="00400e01"/>
    <w:rPr/>
  </w:style>
  <w:style w:type="character" w:styleId="Style12" w:customStyle="1">
    <w:name w:val="Основний текст з відступом Знак"/>
    <w:link w:val="ae"/>
    <w:qFormat/>
    <w:rsid w:val="00546039"/>
    <w:rPr>
      <w:sz w:val="28"/>
      <w:lang w:val="uk-UA"/>
    </w:rPr>
  </w:style>
  <w:style w:type="character" w:styleId="Annotationreference">
    <w:name w:val="annotation reference"/>
    <w:qFormat/>
    <w:rsid w:val="00e9586a"/>
    <w:rPr>
      <w:sz w:val="16"/>
      <w:szCs w:val="16"/>
    </w:rPr>
  </w:style>
  <w:style w:type="character" w:styleId="Style13" w:customStyle="1">
    <w:name w:val="Текст примітки Знак"/>
    <w:link w:val="af1"/>
    <w:qFormat/>
    <w:rsid w:val="00e9586a"/>
    <w:rPr>
      <w:lang w:val="ru-RU"/>
    </w:rPr>
  </w:style>
  <w:style w:type="character" w:styleId="Style14" w:customStyle="1">
    <w:name w:val="Тема примітки Знак"/>
    <w:link w:val="af3"/>
    <w:qFormat/>
    <w:rsid w:val="00e9586a"/>
    <w:rPr>
      <w:b/>
      <w:bCs/>
      <w:lang w:val="ru-RU"/>
    </w:rPr>
  </w:style>
  <w:style w:type="character" w:styleId="Rvts9" w:customStyle="1">
    <w:name w:val="rvts9"/>
    <w:qFormat/>
    <w:rsid w:val="00e9586a"/>
    <w:rPr/>
  </w:style>
  <w:style w:type="character" w:styleId="ListLabel1">
    <w:name w:val="ListLabel 1"/>
    <w:qFormat/>
    <w:rPr>
      <w:rFonts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Style20">
    <w:name w:val="Title"/>
    <w:basedOn w:val="Normal"/>
    <w:qFormat/>
    <w:rsid w:val="0093685d"/>
    <w:pPr>
      <w:jc w:val="center"/>
    </w:pPr>
    <w:rPr>
      <w:b/>
      <w:szCs w:val="20"/>
    </w:rPr>
  </w:style>
  <w:style w:type="paragraph" w:styleId="Style21">
    <w:name w:val="Subtitle"/>
    <w:basedOn w:val="Normal"/>
    <w:qFormat/>
    <w:rsid w:val="0093685d"/>
    <w:pPr>
      <w:jc w:val="center"/>
    </w:pPr>
    <w:rPr>
      <w:b/>
      <w:spacing w:val="8"/>
      <w:sz w:val="30"/>
      <w:szCs w:val="20"/>
    </w:rPr>
  </w:style>
  <w:style w:type="paragraph" w:styleId="Style22" w:customStyle="1">
    <w:name w:val="Знак Знак"/>
    <w:basedOn w:val="Normal"/>
    <w:qFormat/>
    <w:rsid w:val="0093685d"/>
    <w:pPr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qFormat/>
    <w:rsid w:val="00562afc"/>
    <w:pPr/>
    <w:rPr>
      <w:rFonts w:ascii="Tahoma" w:hAnsi="Tahoma" w:cs="Tahoma"/>
      <w:sz w:val="16"/>
      <w:szCs w:val="16"/>
    </w:rPr>
  </w:style>
  <w:style w:type="paragraph" w:styleId="11" w:customStyle="1">
    <w:name w:val="1"/>
    <w:basedOn w:val="Normal"/>
    <w:qFormat/>
    <w:rsid w:val="000f443f"/>
    <w:pPr/>
    <w:rPr>
      <w:rFonts w:ascii="Verdana" w:hAnsi="Verdana"/>
      <w:sz w:val="20"/>
      <w:szCs w:val="20"/>
      <w:lang w:val="en-US" w:eastAsia="en-US"/>
    </w:rPr>
  </w:style>
  <w:style w:type="paragraph" w:styleId="BlockText">
    <w:name w:val="Block Text"/>
    <w:basedOn w:val="Normal"/>
    <w:qFormat/>
    <w:rsid w:val="000f443f"/>
    <w:pPr>
      <w:suppressAutoHyphens w:val="true"/>
      <w:spacing w:before="2664" w:after="222"/>
      <w:ind w:left="990" w:right="3608" w:hanging="0"/>
    </w:pPr>
    <w:rPr>
      <w:szCs w:val="20"/>
    </w:rPr>
  </w:style>
  <w:style w:type="paragraph" w:styleId="Style23" w:customStyle="1">
    <w:name w:val="Знак"/>
    <w:basedOn w:val="Normal"/>
    <w:qFormat/>
    <w:rsid w:val="00b628e0"/>
    <w:pPr/>
    <w:rPr>
      <w:rFonts w:ascii="Verdana" w:hAnsi="Verdana" w:cs="Verdana"/>
      <w:sz w:val="20"/>
      <w:szCs w:val="20"/>
      <w:lang w:val="en-US" w:eastAsia="en-US"/>
    </w:rPr>
  </w:style>
  <w:style w:type="paragraph" w:styleId="Style24">
    <w:name w:val="Footer"/>
    <w:basedOn w:val="Normal"/>
    <w:rsid w:val="00471f47"/>
    <w:pPr>
      <w:tabs>
        <w:tab w:val="center" w:pos="4677" w:leader="none"/>
        <w:tab w:val="right" w:pos="9355" w:leader="none"/>
      </w:tabs>
    </w:pPr>
    <w:rPr/>
  </w:style>
  <w:style w:type="paragraph" w:styleId="Style25">
    <w:name w:val="Header"/>
    <w:basedOn w:val="Normal"/>
    <w:rsid w:val="008d53f0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400e01"/>
    <w:pPr>
      <w:spacing w:beforeAutospacing="1" w:afterAutospacing="1"/>
    </w:pPr>
    <w:rPr>
      <w:sz w:val="24"/>
    </w:rPr>
  </w:style>
  <w:style w:type="paragraph" w:styleId="Style26">
    <w:name w:val="Body Text Indent"/>
    <w:basedOn w:val="Normal"/>
    <w:link w:val="af"/>
    <w:rsid w:val="00546039"/>
    <w:pPr>
      <w:ind w:firstLine="567"/>
      <w:jc w:val="both"/>
    </w:pPr>
    <w:rPr>
      <w:szCs w:val="20"/>
      <w:lang w:val="uk-UA" w:eastAsia="x-none"/>
    </w:rPr>
  </w:style>
  <w:style w:type="paragraph" w:styleId="Annotationtext">
    <w:name w:val="annotation text"/>
    <w:basedOn w:val="Normal"/>
    <w:link w:val="af2"/>
    <w:qFormat/>
    <w:rsid w:val="00e9586a"/>
    <w:pPr/>
    <w:rPr>
      <w:sz w:val="20"/>
      <w:szCs w:val="20"/>
    </w:rPr>
  </w:style>
  <w:style w:type="paragraph" w:styleId="Annotationsubject">
    <w:name w:val="annotation subject"/>
    <w:basedOn w:val="Annotationtext"/>
    <w:link w:val="af4"/>
    <w:qFormat/>
    <w:rsid w:val="00e9586a"/>
    <w:pPr/>
    <w:rPr>
      <w:b/>
      <w:bCs/>
    </w:rPr>
  </w:style>
  <w:style w:type="paragraph" w:styleId="Rvps2" w:customStyle="1">
    <w:name w:val="rvps2"/>
    <w:basedOn w:val="Normal"/>
    <w:qFormat/>
    <w:rsid w:val="00e9586a"/>
    <w:pPr>
      <w:spacing w:beforeAutospacing="1" w:afterAutospacing="1"/>
    </w:pPr>
    <w:rPr>
      <w:sz w:val="24"/>
      <w:lang w:val="uk-UA" w:eastAsia="uk-U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d026f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760BC-DA45-4799-A1FC-B036770A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LibreOffice/5.1.6.2$Linux_x86 LibreOffice_project/10m0$Build-2</Application>
  <Pages>3</Pages>
  <Words>268</Words>
  <Characters>2072</Characters>
  <CharactersWithSpaces>2470</CharactersWithSpaces>
  <Paragraphs>19</Paragraphs>
  <Company>123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2019-12-08T21:07:00Z</dcterms:created>
  <dc:creator>123</dc:creator>
  <dc:description/>
  <dc:language>ru-RU</dc:language>
  <cp:lastModifiedBy/>
  <cp:lastPrinted>2021-01-15T08:41:54Z</cp:lastPrinted>
  <dcterms:modified xsi:type="dcterms:W3CDTF">2021-01-28T15:56:16Z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123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