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emf" ContentType="image/x-e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pPr>
      <w:r>
        <w:rPr>
          <w:drawing>
            <wp:inline distT="0" distB="127000" distL="0" distR="0">
              <wp:extent cx="544830" cy="68580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483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Normal"/>
        <w:jc w:val="center"/>
        <w:rPr/>
      </w:pPr>
      <w:r>
        <w:rPr/>
        <w:t>КАХОВСЬКА  МІСЬКА  РАДА</w:t>
      </w:r>
    </w:p>
    <w:p>
      <w:pPr>
        <w:pStyle w:val="3"/>
        <w:numPr>
          <w:ilvl w:val="2"/>
          <w:numId w:val="5"/>
        </w:numPr>
        <w:rPr>
          <w:rFonts w:cs="Times New Roman" w:ascii="Times New Roman" w:hAnsi="Times New Roman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 w:ascii="Times New Roman" w:hAnsi="Times New Roman"/>
          <w:i w:val="false"/>
        </w:rPr>
      </w:pPr>
      <w:r>
        <w:rPr>
          <w:rFonts w:cs="Times New Roman" w:ascii="Times New Roman" w:hAnsi="Times New Roman"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5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Style17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4"/>
        <w:gridCol w:w="3098"/>
      </w:tblGrid>
      <w:tr>
        <w:trPr>
          <w:cantSplit w:val="false"/>
        </w:trPr>
        <w:tc>
          <w:tcPr>
            <w:tcW w:w="30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both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____</w:t>
            </w:r>
            <w:bookmarkStart w:id="0" w:name="_GoBack"/>
            <w:r>
              <w:rPr>
                <w:b w:val="false"/>
                <w:sz w:val="26"/>
                <w:szCs w:val="26"/>
                <w:u w:val="single"/>
              </w:rPr>
              <w:t>16.03.2021</w:t>
            </w:r>
            <w:bookmarkEnd w:id="0"/>
            <w:r>
              <w:rPr>
                <w:b w:val="false"/>
                <w:sz w:val="26"/>
                <w:szCs w:val="26"/>
              </w:rPr>
              <w:t>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Style17"/>
              <w:tabs>
                <w:tab w:val="left" w:pos="4680" w:leader="none"/>
                <w:tab w:val="left" w:pos="6804" w:leader="none"/>
              </w:tabs>
              <w:jc w:val="left"/>
              <w:rPr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       № </w:t>
            </w:r>
            <w:r>
              <w:rPr>
                <w:b w:val="false"/>
                <w:sz w:val="26"/>
                <w:szCs w:val="26"/>
              </w:rPr>
              <w:t>__</w:t>
            </w:r>
            <w:r>
              <w:rPr>
                <w:b w:val="false"/>
                <w:sz w:val="26"/>
                <w:szCs w:val="26"/>
                <w:u w:val="single"/>
              </w:rPr>
              <w:t>87</w:t>
            </w:r>
            <w:r>
              <w:rPr>
                <w:b w:val="false"/>
                <w:sz w:val="26"/>
                <w:szCs w:val="26"/>
              </w:rPr>
              <w:t>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визначення переліку об’єктів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видів робіт для порушників,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яких судом накладено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адміністративне стягнення у вигляді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громадських робіт на 2021 рік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метою забезпечення порушникам відбування на території Каховської міської територіальної громади адміністративного стягнення  визначених для них видів робіт та переліку об’єктів, де вони будуть працювати  відповідно до ст. 30-1 , 321-1 Кодексу України  про  адміністративні  правопорушення,  пп. 14, 17 п. «б» частини 1 ст. 34 Закону України «Про місцеве самоврядування в Україні», виконавчий комітет міської ради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Визначити види безоплатних громадських робіт для відбування адміністративного стягнення порушниками: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благоустрій та озеленення території міста, кладовища, зон відпочинку і туризму, придорожніх смуг;</w:t>
      </w:r>
    </w:p>
    <w:p>
      <w:pPr>
        <w:pStyle w:val="Normal"/>
        <w:spacing w:lineRule="auto" w:line="240" w:before="0" w:after="0"/>
        <w:ind w:left="0" w:right="0" w:firstLine="708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розчистка вулиць міста, зон відпочинку і туризму, придорожніх смуг від снігу, льоду;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віку, інвалідів), які здійснюються власними силами бюджетних установ;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впорядкування території міста з метою ліквідації наслідків надзвичайних ситуацій, визнаних рішеннями органів виконавчої влади;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впорядкування місць меморіального поховання, які мають офіційний статус;</w:t>
      </w:r>
    </w:p>
    <w:p>
      <w:pPr>
        <w:pStyle w:val="Normal"/>
        <w:spacing w:lineRule="auto" w:line="240" w:before="0" w:after="0"/>
        <w:ind w:left="0" w:right="0" w:firstLine="36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/>
        </w:rPr>
        <w:t>е) підсобні роботи з відновлення пам`яток архітектури, історії та культури.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Визначити, що відбування адміністративного стягнення порушниками у виді громадських робіт може здійснюватись на таких комунальних підприємствах та інших закладах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міста Каховки: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«Комунальне транспортне підприємство»;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«Каховська керуюча компанія»;</w:t>
      </w:r>
    </w:p>
    <w:p>
      <w:pPr>
        <w:pStyle w:val="ListParagraph"/>
        <w:tabs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  КЗ Херсонської обласної ради «Каховський геріатричний пансіонат»;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 Малокаховський старостинський округ - Малокаховське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Коробківський старостинський округ - Коробківське сільське комунальне підприємство;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Роздольненський та Чорноморівський старостинський округ -  Чорноморівське сільське комунальне підприємство.</w:t>
      </w:r>
    </w:p>
    <w:p>
      <w:pPr>
        <w:pStyle w:val="ListParagraph"/>
        <w:spacing w:lineRule="auto" w:line="240" w:before="0" w:after="0"/>
        <w:ind w:left="0" w:right="0" w:firstLine="708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Визначити відповідальних осіб, які будуть здійснювати контроль за виконанням порушниками визначених для них робіт, вести облік та інформування уповноваженого органу з питань пробації про кількість відпрацьованих порушниками годин:</w:t>
      </w:r>
    </w:p>
    <w:p>
      <w:pPr>
        <w:pStyle w:val="ListParagraph"/>
        <w:spacing w:lineRule="auto" w:line="240" w:before="0" w:after="0"/>
        <w:ind w:left="0" w:right="0" w:firstLine="851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Малокаховський старостинський округ – Чистяков Олександр Вікторович, директор Малокаховського сільского комунального підприємства;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Коробківський старостинський округ – Гарбулінський Анатолій Васильович, інспектор з охорони громадського порядку;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Роздольненський  старостинський округ – Шамановська Тетяна Анатоліївна, діловод;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>- Чорноморівський старостинський округ -  Трохимчук Олексій Олексійович, інспектор з охорони правопорядку.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Вважати таким, що втратило чинність рішення виконавчого комітету від 14.01.2020 року № 14 «Про визначення переліку об’єктів та видів робіт для порушників, на яких судом накладено  адміністративне стягнення у вигляді громадських робіт на 2020 рік».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right="0" w:hanging="360"/>
        <w:contextualSpacing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     голови     з     питань    діяльності      виконавчих   органів      ради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Івана Орєхова.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Віталій НЕМЕРЕЦЬ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ntiqu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0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615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qFormat/>
    <w:link w:val="10"/>
    <w:rsid w:val="00510f97"/>
    <w:basedOn w:val="Normal"/>
    <w:pPr>
      <w:keepNext/>
      <w:numPr>
        <w:ilvl w:val="0"/>
        <w:numId w:val="1"/>
      </w:numPr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paragraph" w:styleId="2">
    <w:name w:val="Заголовок 2"/>
    <w:qFormat/>
    <w:link w:val="20"/>
    <w:rsid w:val="00510f97"/>
    <w:basedOn w:val="Normal"/>
    <w:pPr>
      <w:keepNext/>
      <w:spacing w:lineRule="auto" w:line="240" w:before="240" w:after="60"/>
      <w:outlineLvl w:val="1"/>
    </w:pPr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paragraph" w:styleId="3">
    <w:name w:val="Заголовок 3"/>
    <w:qFormat/>
    <w:link w:val="30"/>
    <w:rsid w:val="00510f97"/>
    <w:basedOn w:val="Normal"/>
    <w:pPr>
      <w:keepNext/>
      <w:numPr>
        <w:ilvl w:val="0"/>
        <w:numId w:val="1"/>
      </w:numPr>
      <w:suppressAutoHyphens w:val="true"/>
      <w:spacing w:lineRule="auto" w:line="240" w:before="0" w:after="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Текст выноски Знак"/>
    <w:uiPriority w:val="99"/>
    <w:semiHidden/>
    <w:link w:val="a4"/>
    <w:rsid w:val="00157c27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510f97"/>
    <w:basedOn w:val="DefaultParagraphFont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21" w:customStyle="1">
    <w:name w:val="Заголовок 2 Знак"/>
    <w:link w:val="2"/>
    <w:rsid w:val="00510f97"/>
    <w:basedOn w:val="DefaultParagraphFont"/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character" w:styleId="31" w:customStyle="1">
    <w:name w:val="Заголовок 3 Знак"/>
    <w:link w:val="3"/>
    <w:rsid w:val="00510f97"/>
    <w:basedOn w:val="DefaultParagraphFont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Times New Roman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4615bd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a5"/>
    <w:rsid w:val="00157c27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 w:customStyle="1">
    <w:name w:val="заголов"/>
    <w:rsid w:val="00510f97"/>
    <w:basedOn w:val="Normal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e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2018-11-29T07:37:00Z</dcterms:created>
  <dc:creator>salam</dc:creator>
  <dc:language>ru-RU</dc:language>
  <cp:lastModifiedBy>Ирина Сергеевна</cp:lastModifiedBy>
  <cp:lastPrinted>2021-02-16T07:28:00Z</cp:lastPrinted>
  <dcterms:modified xsi:type="dcterms:W3CDTF">2021-03-17T14:29:00Z</dcterms:modified>
  <cp:revision>22</cp:revision>
</cp:coreProperties>
</file>