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widowControl w:val="false"/>
        <w:tabs>
          <w:tab w:val="left" w:pos="90" w:leader="none"/>
        </w:tabs>
        <w:ind w:left="0" w:right="0" w:hanging="0"/>
        <w:jc w:val="left"/>
        <w:textAlignment w:val="auto"/>
        <w:rPr>
          <w:rFonts w:cs="Arial" w:ascii="Arial" w:hAnsi="Arial"/>
          <w:color w:val="000000"/>
          <w:sz w:val="16"/>
          <w:szCs w:val="16"/>
          <w:lang w:val="ru-RU" w:eastAsia="ru-RU" w:bidi="ar-SA"/>
        </w:rPr>
      </w:pPr>
      <w:r>
        <w:rPr>
          <w:rFonts w:cs="Arial" w:ascii="Arial" w:hAnsi="Arial"/>
          <w:color w:val="000000"/>
          <w:sz w:val="16"/>
          <w:szCs w:val="16"/>
          <w:lang w:val="ru-RU" w:eastAsia="ru-RU" w:bidi="ar-SA"/>
        </w:rPr>
        <w:t>Бюджет Каховської мiської територiальної громади</w:t>
      </w:r>
    </w:p>
    <w:p>
      <w:pPr>
        <w:pStyle w:val="Normal"/>
        <w:widowControl w:val="false"/>
        <w:tabs>
          <w:tab w:val="center" w:pos="7897" w:leader="none"/>
        </w:tabs>
        <w:spacing w:before="105" w:after="0"/>
        <w:ind w:left="0" w:right="0" w:hanging="0"/>
        <w:jc w:val="left"/>
        <w:textAlignment w:val="auto"/>
        <w:rPr>
          <w:rFonts w:cs="Arial" w:ascii="Arial" w:hAnsi="Arial"/>
          <w:b/>
          <w:bCs/>
          <w:color w:val="000000"/>
          <w:sz w:val="36"/>
          <w:szCs w:val="3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b/>
          <w:bCs/>
          <w:color w:val="000000"/>
          <w:sz w:val="36"/>
          <w:szCs w:val="36"/>
          <w:lang w:val="ru-RU" w:eastAsia="ru-RU" w:bidi="ar-SA"/>
        </w:rPr>
        <w:t>Аналіз фінансування установ на 30.04.2021</w:t>
      </w:r>
    </w:p>
    <w:p>
      <w:pPr>
        <w:pStyle w:val="Normal"/>
        <w:widowControl w:val="false"/>
        <w:tabs>
          <w:tab w:val="center" w:pos="7904" w:leader="none"/>
        </w:tabs>
        <w:ind w:left="0" w:right="0" w:hanging="0"/>
        <w:jc w:val="left"/>
        <w:textAlignment w:val="auto"/>
        <w:rPr>
          <w:rFonts w:cs="Arial" w:ascii="Arial" w:hAnsi="Arial"/>
          <w:b/>
          <w:bCs/>
          <w:color w:val="000000"/>
          <w:sz w:val="20"/>
          <w:szCs w:val="20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b/>
          <w:bCs/>
          <w:color w:val="000000"/>
          <w:sz w:val="20"/>
          <w:szCs w:val="20"/>
          <w:lang w:val="ru-RU" w:eastAsia="ru-RU" w:bidi="ar-SA"/>
        </w:rPr>
        <w:t>Інші кошти спеціального фонду</w:t>
      </w:r>
    </w:p>
    <w:p>
      <w:pPr>
        <w:pStyle w:val="Normal"/>
        <w:widowControl w:val="false"/>
        <w:tabs>
          <w:tab w:val="left" w:pos="90" w:leader="none"/>
          <w:tab w:val="right" w:pos="15688" w:leader="none"/>
        </w:tabs>
        <w:spacing w:before="7" w:after="0"/>
        <w:ind w:left="0" w:right="0" w:hanging="0"/>
        <w:jc w:val="left"/>
        <w:textAlignment w:val="auto"/>
        <w:rPr>
          <w:rFonts w:cs="Arial" w:ascii="Arial" w:hAnsi="Arial"/>
          <w:color w:val="000000"/>
          <w:sz w:val="20"/>
          <w:szCs w:val="20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uk-UA" w:eastAsia="ru-RU" w:bidi="ar-SA"/>
        </w:rPr>
        <w:t xml:space="preserve"> 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color w:val="000000"/>
          <w:sz w:val="20"/>
          <w:szCs w:val="20"/>
          <w:lang w:val="ru-RU" w:eastAsia="ru-RU" w:bidi="ar-SA"/>
        </w:rPr>
        <w:t>грн.</w:t>
      </w:r>
    </w:p>
    <w:p>
      <w:pPr>
        <w:pStyle w:val="Normal"/>
        <w:widowControl w:val="false"/>
        <w:tabs>
          <w:tab w:val="center" w:pos="457" w:leader="none"/>
          <w:tab w:val="center" w:pos="2990" w:leader="none"/>
          <w:tab w:val="center" w:pos="5588" w:leader="none"/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Код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Показник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Затверджений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План на рік з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План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Всього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Касові видатки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Зареєстрованні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% виконання </w:t>
      </w:r>
    </w:p>
    <w:p>
      <w:pPr>
        <w:pStyle w:val="Normal"/>
        <w:widowControl w:val="false"/>
        <w:tabs>
          <w:tab w:val="center" w:pos="5588" w:leader="none"/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план на рік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урахуванням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профінансован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особових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 за 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коштів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 фінансові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асигнувань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на вказаний </w:t>
      </w:r>
    </w:p>
    <w:p>
      <w:pPr>
        <w:pStyle w:val="Normal"/>
        <w:widowControl w:val="false"/>
        <w:tabs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змін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період з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о за 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рахунках які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реєстраційних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зобов`язання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вказаний 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період </w:t>
      </w:r>
    </w:p>
    <w:p>
      <w:pPr>
        <w:pStyle w:val="Normal"/>
        <w:widowControl w:val="false"/>
        <w:tabs>
          <w:tab w:val="center" w:pos="7718" w:leader="none"/>
          <w:tab w:val="center" w:pos="8783" w:leader="none"/>
          <w:tab w:val="center" w:pos="9848" w:leader="none"/>
          <w:tab w:val="center" w:pos="11978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урахуванням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ще не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рахунках</w:t>
      </w:r>
    </w:p>
    <w:p>
      <w:pPr>
        <w:pStyle w:val="Normal"/>
        <w:widowControl w:val="false"/>
        <w:tabs>
          <w:tab w:val="center" w:pos="7718" w:leader="none"/>
          <w:tab w:val="center" w:pos="9848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змін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розподілені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1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Виконавчий комітет Каховської міської ради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16948200,00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8289150,00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2015784,00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181981,00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181981,00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1833803,00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9,03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0210150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Організаційне, інформаційно-аналітичне та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матеріально-технічне забезпечення діяльності обласної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ради, районної ради, районної у місті ради (у разі її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створення), міської, селищної, сільської рад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44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Придбання обладнання і предметів довгострокового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162000,00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користування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0212010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Багатопрофільна стаціонарна медична допомога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населенню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0212111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Первинна медична допомога населенню, що надається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центрами первинної медичної (медико-санітарної)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допомоги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3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0216030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 благоустрою населених пунктів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113000,00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0217130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Здійснення заходів із землеустрою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104866,00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34900,00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34900,00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2282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Окремі заходи по реалізації державних (регіональних)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104866,00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34900,00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34900,00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програм, не віднесені до заходів розвитку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0217310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Будівництво-1 об`єктів житлово-комунального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господарства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91200,00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0217330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Будівництво-1 інших об`єктів комунальної власності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9000000,00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5764884,00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562884,00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49831,00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49831,00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513053,00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8,85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3132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Капітальний ремонт інших об`єктів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353492,00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353492,00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49831,00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49831,00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303661,00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14,10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9000000,00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5411392,00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209392,00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209392,00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0217461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Утримання та розвиток автомобільних доріг та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7700000,00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дорожньої інфраструктури за рахунок коштів місцевого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бюджету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3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7700000,00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1200000,00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380000,00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0217650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Проведення експертної грошової оцінки земельної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19150,00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19150,00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95,75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ділянки чи права на неї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2281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Дослідження і розробки, окремі заходи розвитку по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20000,00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19150,00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19150,00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850,00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95,75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реалізації державних (регіональних) програм</w:t>
      </w:r>
    </w:p>
    <w:p>
      <w:pPr>
        <w:pStyle w:val="Normal"/>
        <w:widowControl w:val="false"/>
        <w:tabs>
          <w:tab w:val="left" w:pos="7483" w:leader="none"/>
        </w:tabs>
        <w:spacing w:before="324" w:after="0"/>
        <w:ind w:left="0" w:right="0" w:hanging="0"/>
        <w:jc w:val="left"/>
        <w:textAlignment w:val="auto"/>
        <w:rPr>
          <w:rFonts w:cs="Arial" w:ascii="Arial" w:hAnsi="Arial"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color w:val="000000"/>
          <w:sz w:val="16"/>
          <w:szCs w:val="16"/>
          <w:lang w:val="ru-RU" w:eastAsia="ru-RU" w:bidi="ar-SA"/>
        </w:rPr>
        <w:t>Страница 1 из 2</w:t>
      </w:r>
    </w:p>
    <w:p>
      <w:pPr>
        <w:pStyle w:val="Normal"/>
        <w:widowControl w:val="false"/>
        <w:tabs>
          <w:tab w:val="center" w:pos="457" w:leader="none"/>
          <w:tab w:val="center" w:pos="2990" w:leader="none"/>
          <w:tab w:val="center" w:pos="5588" w:leader="none"/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pageBreakBefore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Код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Показник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Затверджений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План на рік з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План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Всього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Касові видатки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Зареєстрованні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Залишки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% виконання </w:t>
      </w:r>
    </w:p>
    <w:p>
      <w:pPr>
        <w:pStyle w:val="Normal"/>
        <w:widowControl w:val="false"/>
        <w:tabs>
          <w:tab w:val="center" w:pos="5588" w:leader="none"/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план на рік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урахуванням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профінансован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особових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 за 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коштів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 фінансові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асигнувань на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на вказаний </w:t>
      </w:r>
    </w:p>
    <w:p>
      <w:pPr>
        <w:pStyle w:val="Normal"/>
        <w:widowControl w:val="false"/>
        <w:tabs>
          <w:tab w:val="center" w:pos="6653" w:leader="none"/>
          <w:tab w:val="center" w:pos="7718" w:leader="none"/>
          <w:tab w:val="center" w:pos="8783" w:leader="none"/>
          <w:tab w:val="center" w:pos="9848" w:leader="none"/>
          <w:tab w:val="center" w:pos="10913" w:leader="none"/>
          <w:tab w:val="center" w:pos="11978" w:leader="none"/>
          <w:tab w:val="center" w:pos="13043" w:leader="none"/>
          <w:tab w:val="center" w:pos="14108" w:leader="none"/>
          <w:tab w:val="center" w:pos="15173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змін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період з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о за вказаний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рахунках які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реєстраційних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зобов`язання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вказаний 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період </w:t>
      </w:r>
    </w:p>
    <w:p>
      <w:pPr>
        <w:pStyle w:val="Normal"/>
        <w:widowControl w:val="false"/>
        <w:tabs>
          <w:tab w:val="center" w:pos="7718" w:leader="none"/>
          <w:tab w:val="center" w:pos="8783" w:leader="none"/>
          <w:tab w:val="center" w:pos="9848" w:leader="none"/>
          <w:tab w:val="center" w:pos="11978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урахуванням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період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 xml:space="preserve">ще не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рахунках</w:t>
      </w:r>
    </w:p>
    <w:p>
      <w:pPr>
        <w:pStyle w:val="Normal"/>
        <w:widowControl w:val="false"/>
        <w:tabs>
          <w:tab w:val="center" w:pos="7718" w:leader="none"/>
          <w:tab w:val="center" w:pos="9848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змін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4"/>
          <w:szCs w:val="14"/>
          <w:lang w:val="ru-RU" w:eastAsia="ru-RU" w:bidi="ar-SA"/>
        </w:rPr>
        <w:t>розподілені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1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0217670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Внески до статутного капіталу суб`єктів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господарювання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0218340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Природоохоронні заходи за рахунок цільових фондів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46800,00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46800,00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3210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Капітальні трансферти підприємствам (установам,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188200,00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46800,00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46800,00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організаціям)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06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Управління  освіти Каховської міської ради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0611154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Забезпечення діяльності інклюзивно-ресурсних центрів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 за рахунок залишку коштів за освітньою субвенцією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(крім залишку коштів, що мають цільове призначення,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виділених відповідно до рішень Кабінету Міністрів 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України у попередньому бюджетному періоді)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7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Придбання обладнання і предметів довгострокового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68409,00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користування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Управління  культури і туризму  Каховської міської  ради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157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1014081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Забезпечення діяльності інших закладів в галузі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культури і мистецтва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Придбання обладнання і предметів довгострокового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100,00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користування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11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Відділ  у справах  молоді та спорту Каховської міської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273000,00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273000,00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273000,00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ради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1115041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Утримання та фінансова підтримка спортивних споруд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3110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Придбання обладнання і предметів довгострокового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25000,00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користування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1117325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Будівництво-1 споруд, установ та закладів фізичної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22" w:leader="none"/>
        </w:tabs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культури і спорту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6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>3142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Реконструкція та реставрація інших об`єктів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248000,00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</w:p>
    <w:p>
      <w:pPr>
        <w:pStyle w:val="Normal"/>
        <w:widowControl w:val="false"/>
        <w:tabs>
          <w:tab w:val="left" w:pos="90" w:leader="none"/>
          <w:tab w:val="left" w:pos="922" w:leader="none"/>
          <w:tab w:val="right" w:pos="6122" w:leader="none"/>
          <w:tab w:val="right" w:pos="7187" w:leader="none"/>
          <w:tab w:val="right" w:pos="8252" w:leader="none"/>
          <w:tab w:val="right" w:pos="9317" w:leader="none"/>
          <w:tab w:val="right" w:pos="10382" w:leader="none"/>
          <w:tab w:val="right" w:pos="11447" w:leader="none"/>
          <w:tab w:val="right" w:pos="12512" w:leader="none"/>
          <w:tab w:val="right" w:pos="13577" w:leader="none"/>
          <w:tab w:val="right" w:pos="14642" w:leader="none"/>
          <w:tab w:val="right" w:pos="15707" w:leader="none"/>
        </w:tabs>
        <w:spacing w:before="25" w:after="0"/>
        <w:ind w:left="0" w:right="0" w:hanging="0"/>
        <w:jc w:val="left"/>
        <w:textAlignment w:val="auto"/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 xml:space="preserve">Усього 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16948200,00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8645559,00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2372193,00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196981,00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196981,00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0,00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2175212,00</w:t>
      </w: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Times New Roman" w:ascii="Times New Roman" w:hAnsi="Times New Roman"/>
          <w:b/>
          <w:bCs/>
          <w:color w:val="000000"/>
          <w:sz w:val="16"/>
          <w:szCs w:val="16"/>
          <w:lang w:val="ru-RU" w:eastAsia="ru-RU" w:bidi="ar-SA"/>
        </w:rPr>
        <w:t>8,30</w:t>
      </w:r>
    </w:p>
    <w:p>
      <w:pPr>
        <w:pStyle w:val="Normal"/>
        <w:widowControl w:val="false"/>
        <w:tabs>
          <w:tab w:val="left" w:pos="7483" w:leader="none"/>
        </w:tabs>
        <w:spacing w:before="3269" w:after="0"/>
        <w:ind w:left="0" w:right="0" w:hanging="0"/>
        <w:jc w:val="left"/>
        <w:textAlignment w:val="auto"/>
        <w:rPr>
          <w:rFonts w:cs="Arial" w:ascii="Arial" w:hAnsi="Arial"/>
          <w:color w:val="000000"/>
          <w:sz w:val="16"/>
          <w:szCs w:val="16"/>
          <w:lang w:val="ru-RU" w:eastAsia="ru-RU" w:bidi="ar-SA"/>
        </w:rPr>
      </w:pPr>
      <w:r>
        <w:rPr>
          <w:rFonts w:cs="Times New Roman" w:ascii="Arial" w:hAnsi="Arial"/>
          <w:sz w:val="24"/>
          <w:szCs w:val="24"/>
          <w:lang w:val="ru-RU" w:eastAsia="ru-RU" w:bidi="ar-SA"/>
        </w:rPr>
        <w:tab/>
      </w:r>
      <w:r>
        <w:rPr>
          <w:rFonts w:cs="Arial" w:ascii="Arial" w:hAnsi="Arial"/>
          <w:color w:val="000000"/>
          <w:sz w:val="16"/>
          <w:szCs w:val="16"/>
          <w:lang w:val="ru-RU" w:eastAsia="ru-RU" w:bidi="ar-SA"/>
        </w:rPr>
        <w:t>Страница 2 из 2</w:t>
      </w:r>
    </w:p>
    <w:sectPr>
      <w:type w:val="nextPage"/>
      <w:pgSz w:w="16838" w:h="11906"/>
      <w:pgMar w:left="360" w:right="658" w:header="0" w:top="288" w:footer="0" w:bottom="36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uk-UA" w:eastAsia="zh-CN" w:bidi="hi-IN"/>
    </w:rPr>
  </w:style>
  <w:style w:type="character" w:styleId="DefaultParagraphFont">
    <w:name w:val="Default Paragraph Font"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2021-05-05T11:29:00Z</dcterms:created>
  <dc:language>ru-RU</dc:language>
  <dcterms:modified xsi:type="dcterms:W3CDTF">2021-05-05T11:32:00Z</dcterms:modified>
  <cp:revision>3</cp:revision>
  <dc:title>Бюджет Каховської мiської територiальної громади</dc:title>
</cp:coreProperties>
</file>