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6D" w:rsidRDefault="0061726D">
      <w:pPr>
        <w:jc w:val="right"/>
        <w:rPr>
          <w:sz w:val="2"/>
          <w:szCs w:val="2"/>
        </w:rPr>
      </w:pPr>
    </w:p>
    <w:p w:rsidR="0061726D" w:rsidRDefault="0061726D">
      <w:pPr>
        <w:spacing w:after="79" w:line="1" w:lineRule="exact"/>
      </w:pPr>
    </w:p>
    <w:p w:rsidR="00C31D9E" w:rsidRDefault="00C31D9E">
      <w:pPr>
        <w:pStyle w:val="1"/>
        <w:shd w:val="clear" w:color="auto" w:fill="auto"/>
      </w:pPr>
      <w:bookmarkStart w:id="0" w:name="_GoBack"/>
      <w:bookmarkEnd w:id="0"/>
    </w:p>
    <w:p w:rsidR="0061726D" w:rsidRDefault="00B139A2">
      <w:pPr>
        <w:pStyle w:val="1"/>
        <w:shd w:val="clear" w:color="auto" w:fill="auto"/>
      </w:pPr>
      <w:r>
        <w:t>ІНФОРМАЦІЙНА КАРТКА</w:t>
      </w:r>
      <w:r>
        <w:br/>
        <w:t>АДМІНІСТРАТИВНОЇ ПОСЛУГИ</w:t>
      </w:r>
    </w:p>
    <w:p w:rsidR="0061726D" w:rsidRDefault="00B139A2">
      <w:pPr>
        <w:pStyle w:val="1"/>
        <w:shd w:val="clear" w:color="auto" w:fill="auto"/>
        <w:spacing w:line="276" w:lineRule="auto"/>
      </w:pPr>
      <w:r>
        <w:rPr>
          <w:b w:val="0"/>
          <w:bCs w:val="0"/>
          <w:i/>
          <w:iCs/>
        </w:rPr>
        <w:t>( надається безпосередньо суб'єктом надання адміністративної послуги)</w:t>
      </w:r>
      <w:r>
        <w:rPr>
          <w:b w:val="0"/>
          <w:bCs w:val="0"/>
          <w:i/>
          <w:iCs/>
        </w:rPr>
        <w:br/>
      </w:r>
      <w:r>
        <w:rPr>
          <w:u w:val="single"/>
        </w:rPr>
        <w:t xml:space="preserve">ОТРИМАННЯ ПАСПОРТУ ПРИВ'ЯЗКИ ТИМЧАСОВОЇ СПОРУДИ для </w:t>
      </w:r>
      <w:r>
        <w:rPr>
          <w:smallCaps/>
          <w:sz w:val="19"/>
          <w:szCs w:val="19"/>
          <w:u w:val="single"/>
        </w:rPr>
        <w:t>провадженн</w:t>
      </w:r>
      <w:r w:rsidR="003E1427">
        <w:rPr>
          <w:smallCaps/>
          <w:sz w:val="19"/>
          <w:szCs w:val="19"/>
          <w:u w:val="single"/>
        </w:rPr>
        <w:t>я п</w:t>
      </w:r>
      <w:r>
        <w:rPr>
          <w:smallCaps/>
          <w:sz w:val="19"/>
          <w:szCs w:val="19"/>
          <w:u w:val="single"/>
        </w:rPr>
        <w:t>ідприємницької</w:t>
      </w:r>
      <w:r>
        <w:rPr>
          <w:smallCaps/>
          <w:sz w:val="19"/>
          <w:szCs w:val="19"/>
          <w:u w:val="single"/>
        </w:rPr>
        <w:br/>
      </w:r>
      <w:r>
        <w:rPr>
          <w:u w:val="single"/>
        </w:rPr>
        <w:t>ДІЯЛЬНОСТІ</w:t>
      </w:r>
    </w:p>
    <w:p w:rsidR="0061726D" w:rsidRDefault="00B139A2">
      <w:pPr>
        <w:pStyle w:val="1"/>
        <w:shd w:val="clear" w:color="auto" w:fill="auto"/>
        <w:spacing w:line="314" w:lineRule="auto"/>
      </w:pPr>
      <w:r>
        <w:rPr>
          <w:b w:val="0"/>
          <w:bCs w:val="0"/>
        </w:rPr>
        <w:t>(назва адміністративної послуги)</w:t>
      </w:r>
    </w:p>
    <w:p w:rsidR="00C31D9E" w:rsidRDefault="00C31D9E" w:rsidP="00C31D9E">
      <w:pPr>
        <w:pStyle w:val="a7"/>
        <w:shd w:val="clear" w:color="auto" w:fill="auto"/>
        <w:spacing w:after="40"/>
      </w:pPr>
      <w:r>
        <w:t>СЕКТОР МІСТОБУДУВАННЯ ТА АРХІТЕКТУРИ УПРАВЛІННЯ ЕКОНОМІЧНОГО РОЗВИТКУ ТА ЦИВІЛЬНОГО ЗАХИСТУ РАЙОННОЇ ДЕРЖАВНОЇ АДМІНІСТРАЦІЇ</w:t>
      </w:r>
    </w:p>
    <w:p w:rsidR="0061726D" w:rsidRDefault="00C31D9E" w:rsidP="00C31D9E">
      <w:pPr>
        <w:pStyle w:val="1"/>
        <w:shd w:val="clear" w:color="auto" w:fill="auto"/>
        <w:spacing w:line="314" w:lineRule="auto"/>
      </w:pPr>
      <w:r>
        <w:rPr>
          <w:b w:val="0"/>
          <w:bCs w:val="0"/>
        </w:rPr>
        <w:t xml:space="preserve"> </w:t>
      </w:r>
      <w:r w:rsidR="00B139A2">
        <w:rPr>
          <w:b w:val="0"/>
          <w:bCs w:val="0"/>
        </w:rPr>
        <w:t>(найменування суб'єкта надання адміністративної послуги)</w:t>
      </w:r>
    </w:p>
    <w:tbl>
      <w:tblPr>
        <w:tblOverlap w:val="never"/>
        <w:tblW w:w="101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292"/>
        <w:gridCol w:w="6121"/>
      </w:tblGrid>
      <w:tr w:rsidR="0061726D" w:rsidTr="000E1D27">
        <w:trPr>
          <w:trHeight w:hRule="exact" w:val="459"/>
          <w:jc w:val="center"/>
        </w:trPr>
        <w:tc>
          <w:tcPr>
            <w:tcW w:w="10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Інформація про суб'єкта надання адміністративної послуги</w:t>
            </w:r>
          </w:p>
        </w:tc>
      </w:tr>
      <w:tr w:rsidR="0061726D" w:rsidTr="000E1D27">
        <w:trPr>
          <w:trHeight w:hRule="exact" w:val="58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t>Місцезнаходження суб'єкта надання адміністративної послуии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  <w:spacing w:after="40"/>
            </w:pPr>
            <w:r>
              <w:rPr>
                <w:i/>
                <w:iCs/>
              </w:rPr>
              <w:t>Адреса суб'єкта надання адміністративної послуги</w:t>
            </w:r>
          </w:p>
          <w:p w:rsidR="0061726D" w:rsidRDefault="00B139A2" w:rsidP="00C31D9E">
            <w:pPr>
              <w:pStyle w:val="a5"/>
              <w:shd w:val="clear" w:color="auto" w:fill="auto"/>
            </w:pPr>
            <w:r>
              <w:rPr>
                <w:i/>
                <w:iCs/>
              </w:rPr>
              <w:t>74800, Херсонсська обл.,м.Каховка, вул</w:t>
            </w:r>
            <w:r w:rsidR="00C31D9E">
              <w:rPr>
                <w:i/>
                <w:iCs/>
              </w:rPr>
              <w:t>. Велика куликовська,</w:t>
            </w:r>
            <w:r>
              <w:rPr>
                <w:i/>
                <w:iCs/>
              </w:rPr>
              <w:t xml:space="preserve"> 103</w:t>
            </w:r>
          </w:p>
        </w:tc>
      </w:tr>
      <w:tr w:rsidR="0061726D" w:rsidTr="000E1D27">
        <w:trPr>
          <w:trHeight w:hRule="exact" w:val="70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6D" w:rsidRDefault="00B139A2">
            <w:pPr>
              <w:pStyle w:val="a5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</w:pPr>
            <w:r>
              <w:t>Інформація щодо режиму роботи суб'єкта надання адміністративної послуги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</w:pPr>
            <w:r>
              <w:t>Сектор містобудування, архітектури та інфраструктури здійснює прийом суб'єктів господарювання щодня(крім вихідних) з 8.00 до 17.00 години</w:t>
            </w:r>
          </w:p>
        </w:tc>
      </w:tr>
      <w:tr w:rsidR="0061726D" w:rsidTr="000E1D27">
        <w:trPr>
          <w:trHeight w:hRule="exact" w:val="90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6D" w:rsidRDefault="00B139A2">
            <w:pPr>
              <w:pStyle w:val="a5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</w:pPr>
            <w: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  <w:spacing w:after="60"/>
            </w:pPr>
            <w:r>
              <w:t>0553642318;</w:t>
            </w:r>
          </w:p>
          <w:p w:rsidR="0061726D" w:rsidRDefault="00B139A2">
            <w:pPr>
              <w:pStyle w:val="a5"/>
              <w:shd w:val="clear" w:color="auto" w:fill="auto"/>
              <w:spacing w:after="60"/>
            </w:pPr>
            <w:r>
              <w:rPr>
                <w:lang w:val="en-US" w:eastAsia="en-US" w:bidi="en-US"/>
              </w:rPr>
              <w:t>httD</w:t>
            </w:r>
            <w:r>
              <w:t xml:space="preserve">: </w:t>
            </w:r>
            <w:r>
              <w:rPr>
                <w:lang w:val="en-US" w:eastAsia="en-US" w:bidi="en-US"/>
              </w:rPr>
              <w:t>//kakhovka-rda.aov.ua</w:t>
            </w:r>
          </w:p>
          <w:p w:rsidR="0061726D" w:rsidRDefault="00D34D11">
            <w:pPr>
              <w:pStyle w:val="a5"/>
              <w:shd w:val="clear" w:color="auto" w:fill="auto"/>
            </w:pPr>
            <w:hyperlink r:id="rId7" w:history="1">
              <w:r w:rsidR="00B139A2">
                <w:rPr>
                  <w:lang w:val="en-US" w:eastAsia="en-US" w:bidi="en-US"/>
                </w:rPr>
                <w:t>rda</w:t>
              </w:r>
              <w:r w:rsidR="00B139A2" w:rsidRPr="00C31D9E">
                <w:rPr>
                  <w:lang w:eastAsia="en-US" w:bidi="en-US"/>
                </w:rPr>
                <w:t>-</w:t>
              </w:r>
              <w:r w:rsidR="00B139A2">
                <w:rPr>
                  <w:lang w:val="en-US" w:eastAsia="en-US" w:bidi="en-US"/>
                </w:rPr>
                <w:t>kah</w:t>
              </w:r>
              <w:r w:rsidR="00B139A2" w:rsidRPr="00C31D9E">
                <w:rPr>
                  <w:lang w:eastAsia="en-US" w:bidi="en-US"/>
                </w:rPr>
                <w:t>@</w:t>
              </w:r>
              <w:r w:rsidR="00B139A2">
                <w:rPr>
                  <w:lang w:val="en-US" w:eastAsia="en-US" w:bidi="en-US"/>
                </w:rPr>
                <w:t>kah</w:t>
              </w:r>
              <w:r w:rsidR="00B139A2" w:rsidRPr="00C31D9E">
                <w:rPr>
                  <w:lang w:eastAsia="en-US" w:bidi="en-US"/>
                </w:rPr>
                <w:t>.</w:t>
              </w:r>
              <w:r w:rsidR="00B139A2">
                <w:rPr>
                  <w:lang w:val="en-US" w:eastAsia="en-US" w:bidi="en-US"/>
                </w:rPr>
                <w:t>hs</w:t>
              </w:r>
              <w:r w:rsidR="00B139A2" w:rsidRPr="00C31D9E">
                <w:rPr>
                  <w:lang w:eastAsia="en-US" w:bidi="en-US"/>
                </w:rPr>
                <w:t>.</w:t>
              </w:r>
              <w:r w:rsidR="00B139A2">
                <w:rPr>
                  <w:lang w:val="en-US" w:eastAsia="en-US" w:bidi="en-US"/>
                </w:rPr>
                <w:t>ukrtel</w:t>
              </w:r>
              <w:r w:rsidR="00B139A2" w:rsidRPr="00C31D9E">
                <w:rPr>
                  <w:lang w:eastAsia="en-US" w:bidi="en-US"/>
                </w:rPr>
                <w:t>.</w:t>
              </w:r>
              <w:r w:rsidR="00B139A2">
                <w:rPr>
                  <w:lang w:val="en-US" w:eastAsia="en-US" w:bidi="en-US"/>
                </w:rPr>
                <w:t>net</w:t>
              </w:r>
            </w:hyperlink>
          </w:p>
          <w:p w:rsidR="0061726D" w:rsidRDefault="0061726D">
            <w:pPr>
              <w:pStyle w:val="a5"/>
              <w:shd w:val="clear" w:color="auto" w:fill="auto"/>
              <w:spacing w:after="60"/>
              <w:ind w:right="540"/>
              <w:jc w:val="right"/>
              <w:rPr>
                <w:sz w:val="10"/>
                <w:szCs w:val="10"/>
              </w:rPr>
            </w:pPr>
          </w:p>
        </w:tc>
      </w:tr>
      <w:tr w:rsidR="0061726D" w:rsidTr="000E1D27">
        <w:trPr>
          <w:trHeight w:hRule="exact" w:val="468"/>
          <w:jc w:val="center"/>
        </w:trPr>
        <w:tc>
          <w:tcPr>
            <w:tcW w:w="10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61726D" w:rsidTr="000E1D27">
        <w:trPr>
          <w:trHeight w:hRule="exact" w:val="3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6D" w:rsidRDefault="0061726D">
            <w:pPr>
              <w:rPr>
                <w:sz w:val="10"/>
                <w:szCs w:val="1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</w:pPr>
            <w:r>
              <w:t>Закони України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  <w:ind w:firstLine="980"/>
              <w:jc w:val="left"/>
            </w:pPr>
            <w:r>
              <w:rPr>
                <w:i/>
                <w:iCs/>
              </w:rPr>
              <w:t>Закон України «Про регулювання містобудівної діяльності»</w:t>
            </w:r>
          </w:p>
        </w:tc>
      </w:tr>
      <w:tr w:rsidR="0061726D" w:rsidTr="000E1D27">
        <w:trPr>
          <w:trHeight w:hRule="exact" w:val="32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  <w:ind w:firstLine="140"/>
              <w:jc w:val="left"/>
            </w:pPr>
            <w:r>
              <w:rPr>
                <w:i/>
                <w:iCs/>
              </w:rPr>
              <w:t>Наказ Міністерства Регіонального розвитку України від 21.10. № 244</w:t>
            </w:r>
          </w:p>
        </w:tc>
      </w:tr>
      <w:tr w:rsidR="0061726D" w:rsidTr="000E1D27">
        <w:trPr>
          <w:trHeight w:hRule="exact" w:val="51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6D" w:rsidRDefault="0061726D">
            <w:pPr>
              <w:rPr>
                <w:sz w:val="10"/>
                <w:szCs w:val="10"/>
              </w:rPr>
            </w:pPr>
          </w:p>
        </w:tc>
      </w:tr>
      <w:tr w:rsidR="0061726D" w:rsidTr="000E1D27">
        <w:trPr>
          <w:trHeight w:hRule="exact" w:val="70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6D" w:rsidRDefault="00B139A2">
            <w:pPr>
              <w:pStyle w:val="a5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shd w:val="clear" w:color="auto" w:fill="auto"/>
            </w:pPr>
            <w:r>
              <w:t>Акти місцевих органів виконавчої влади/ органів місцевого самоврядування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6D" w:rsidRDefault="0061726D">
            <w:pPr>
              <w:rPr>
                <w:sz w:val="10"/>
                <w:szCs w:val="10"/>
              </w:rPr>
            </w:pPr>
          </w:p>
        </w:tc>
      </w:tr>
      <w:tr w:rsidR="0061726D" w:rsidTr="000E1D27">
        <w:trPr>
          <w:trHeight w:hRule="exact" w:val="483"/>
          <w:jc w:val="center"/>
        </w:trPr>
        <w:tc>
          <w:tcPr>
            <w:tcW w:w="10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61726D" w:rsidTr="000E1D27">
        <w:trPr>
          <w:trHeight w:hRule="exact" w:val="51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</w:pPr>
            <w:r>
              <w:t>Підстава для одержання адміністративної послуги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26D" w:rsidRDefault="00B139A2">
            <w:pPr>
              <w:pStyle w:val="a5"/>
              <w:shd w:val="clear" w:color="auto" w:fill="auto"/>
              <w:spacing w:line="226" w:lineRule="auto"/>
              <w:ind w:firstLine="140"/>
              <w:jc w:val="left"/>
            </w:pPr>
            <w:r>
              <w:rPr>
                <w:i/>
                <w:iCs/>
              </w:rPr>
              <w:t>Заява будь-якої фізичної,юридичної особи або уповноважених ними осіб</w:t>
            </w:r>
          </w:p>
        </w:tc>
      </w:tr>
      <w:tr w:rsidR="0061726D" w:rsidTr="000E1D27">
        <w:trPr>
          <w:trHeight w:hRule="exact" w:val="18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9.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6D" w:rsidRDefault="00B139A2">
            <w:pPr>
              <w:pStyle w:val="a5"/>
              <w:shd w:val="clear" w:color="auto" w:fill="auto"/>
            </w:pPr>
            <w: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6D" w:rsidRDefault="00B139A2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771"/>
              </w:tabs>
              <w:spacing w:after="40"/>
              <w:ind w:left="780" w:hanging="340"/>
              <w:jc w:val="both"/>
            </w:pPr>
            <w:r>
              <w:rPr>
                <w:i/>
                <w:iCs/>
              </w:rPr>
              <w:t>Засвідчена в установленому порядку копія документу, що засвідчує право власності чи користування земельною ділянкою або договір суперфіції.</w:t>
            </w:r>
          </w:p>
          <w:p w:rsidR="0061726D" w:rsidRDefault="00B139A2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785"/>
              </w:tabs>
              <w:spacing w:after="40"/>
              <w:ind w:left="420" w:firstLine="20"/>
              <w:jc w:val="left"/>
            </w:pPr>
            <w:r>
              <w:rPr>
                <w:i/>
                <w:iCs/>
              </w:rPr>
              <w:t>Засвідчена в установленому порядку згода співвласників земельної ділянки (житлового будинку) на забудову (у разї необхідності).</w:t>
            </w:r>
          </w:p>
          <w:p w:rsidR="0061726D" w:rsidRDefault="00B139A2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766"/>
              </w:tabs>
              <w:spacing w:after="40"/>
              <w:ind w:firstLine="420"/>
              <w:jc w:val="left"/>
            </w:pPr>
            <w:r>
              <w:rPr>
                <w:i/>
                <w:iCs/>
              </w:rPr>
              <w:t>Ескізні наміри забудови.</w:t>
            </w:r>
          </w:p>
          <w:p w:rsidR="0061726D" w:rsidRDefault="00B139A2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766"/>
              </w:tabs>
              <w:spacing w:after="40"/>
              <w:ind w:firstLine="420"/>
              <w:jc w:val="left"/>
            </w:pPr>
            <w:r>
              <w:rPr>
                <w:i/>
                <w:iCs/>
              </w:rPr>
              <w:t>Проект будівництва.</w:t>
            </w:r>
          </w:p>
        </w:tc>
      </w:tr>
      <w:tr w:rsidR="0061726D" w:rsidTr="000E1D27">
        <w:trPr>
          <w:trHeight w:hRule="exact" w:val="326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6D" w:rsidRDefault="00B139A2">
            <w:pPr>
              <w:pStyle w:val="a5"/>
              <w:shd w:val="clear" w:color="auto" w:fill="auto"/>
            </w:pPr>
            <w:r>
              <w:rPr>
                <w:b/>
                <w:bCs/>
              </w:rPr>
              <w:t>10.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6D" w:rsidRDefault="00B139A2">
            <w:pPr>
              <w:pStyle w:val="a5"/>
              <w:shd w:val="clear" w:color="auto" w:fill="auto"/>
            </w:pPr>
            <w: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26D" w:rsidRPr="000E1D27" w:rsidRDefault="00B139A2">
            <w:pPr>
              <w:pStyle w:val="a5"/>
              <w:shd w:val="clear" w:color="auto" w:fill="auto"/>
              <w:spacing w:line="266" w:lineRule="auto"/>
              <w:ind w:firstLine="54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</w:t>
            </w:r>
            <w:r w:rsidRPr="000E1D27">
              <w:rPr>
                <w:i/>
                <w:iCs/>
              </w:rPr>
              <w:t xml:space="preserve"> заяві зазначаються такі відомості про особу; яка звернулась із запитом, що вносяться до Реєстру:</w:t>
            </w:r>
          </w:p>
          <w:p w:rsidR="0061726D" w:rsidRPr="000E1D27" w:rsidRDefault="00B139A2">
            <w:pPr>
              <w:pStyle w:val="a5"/>
              <w:shd w:val="clear" w:color="auto" w:fill="auto"/>
              <w:tabs>
                <w:tab w:val="left" w:pos="5755"/>
              </w:tabs>
              <w:ind w:firstLine="280"/>
              <w:jc w:val="left"/>
              <w:rPr>
                <w:i/>
                <w:iCs/>
              </w:rPr>
            </w:pPr>
            <w:r w:rsidRPr="000E1D27">
              <w:rPr>
                <w:i/>
                <w:iCs/>
              </w:rPr>
              <w:t>для юридичних осіб - резидентів - найменування, місцезнаходження та ідентифікаційний код згідно з випискою</w:t>
            </w:r>
            <w:r w:rsidRPr="000E1D27">
              <w:rPr>
                <w:i/>
                <w:iCs/>
              </w:rPr>
              <w:tab/>
              <w:t>з</w:t>
            </w:r>
          </w:p>
          <w:p w:rsidR="00C31D9E" w:rsidRPr="000E1D27" w:rsidRDefault="00B139A2" w:rsidP="00C31D9E">
            <w:pP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000E1D27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Єдиного державного реєстру юридичних осіб та фізичних осіб-підприємців (для юридичних осіб - нерезидентів найменування, місцезнаходження та держава, в якій зареєстрована</w:t>
            </w:r>
            <w:r w:rsidR="00C31D9E" w:rsidRPr="000E1D27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особа);</w:t>
            </w:r>
          </w:p>
          <w:p w:rsidR="00C31D9E" w:rsidRPr="00C31D9E" w:rsidRDefault="00C31D9E" w:rsidP="00C31D9E">
            <w:pPr>
              <w:ind w:firstLine="300"/>
              <w:jc w:val="both"/>
              <w:rPr>
                <w:rFonts w:ascii="Verdana" w:eastAsia="Verdana" w:hAnsi="Verdana" w:cs="Verdana"/>
                <w:i/>
                <w:iCs/>
                <w:sz w:val="16"/>
                <w:szCs w:val="16"/>
              </w:rPr>
            </w:pPr>
            <w:r w:rsidRPr="00C31D9E"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>для фізичних осіб-підприємців - прізвище, ім'я та по батькові, місце проживання та ідентифікаційний номер згідно з випискою з Єдиного державного реєстру юридичних осіб та фізичних осіб-підприємців;</w:t>
            </w:r>
          </w:p>
          <w:p w:rsidR="0061726D" w:rsidRPr="00C31D9E" w:rsidRDefault="00C31D9E" w:rsidP="00C31D9E">
            <w:pPr>
              <w:pStyle w:val="a5"/>
              <w:shd w:val="clear" w:color="auto" w:fill="auto"/>
              <w:jc w:val="left"/>
              <w:rPr>
                <w:sz w:val="19"/>
                <w:szCs w:val="19"/>
              </w:rPr>
            </w:pPr>
            <w:r w:rsidRPr="000E1D27">
              <w:rPr>
                <w:i/>
                <w:iCs/>
              </w:rPr>
              <w:t>для фізичних осіб - громадян України - прізвище, ім'я та по батькові, місце проживання та ідентифікаційний номер (для фізичних осіб - іноземців або осіб без громадянств^прізвище, ім'я та по батькові (за наявності), місце проживання за межами</w:t>
            </w:r>
            <w:r w:rsidRPr="00C31D9E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0E1D27">
              <w:rPr>
                <w:i/>
                <w:iCs/>
              </w:rPr>
              <w:t>України); У разі, якщо особа діє від імені іншої особи, також реквізити відповідного документа, що підтверджує її повноваження.</w:t>
            </w:r>
          </w:p>
        </w:tc>
      </w:tr>
    </w:tbl>
    <w:p w:rsidR="00B139A2" w:rsidRDefault="00B139A2" w:rsidP="000E1D27"/>
    <w:p w:rsidR="00126801" w:rsidRDefault="00126801" w:rsidP="000E1D27"/>
    <w:p w:rsidR="00126801" w:rsidRDefault="00126801" w:rsidP="000E1D27"/>
    <w:p w:rsidR="00126801" w:rsidRDefault="00126801" w:rsidP="000E1D27"/>
    <w:tbl>
      <w:tblPr>
        <w:tblOverlap w:val="never"/>
        <w:tblW w:w="10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283"/>
        <w:gridCol w:w="6106"/>
      </w:tblGrid>
      <w:tr w:rsidR="00126801" w:rsidRPr="00126801" w:rsidTr="00892CCD"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БЕЗОПЛАТНО</w:t>
            </w:r>
          </w:p>
        </w:tc>
      </w:tr>
      <w:tr w:rsidR="00126801" w:rsidRPr="00126801" w:rsidTr="00892CCD">
        <w:trPr>
          <w:trHeight w:hRule="exact" w:val="3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rPr>
                <w:sz w:val="10"/>
                <w:szCs w:val="10"/>
              </w:rPr>
            </w:pP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ind w:left="6180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У разі платності:</w:t>
            </w:r>
          </w:p>
        </w:tc>
      </w:tr>
      <w:tr w:rsidR="00126801" w:rsidRPr="00126801" w:rsidTr="00892CCD"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11.1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-</w:t>
            </w:r>
          </w:p>
        </w:tc>
      </w:tr>
      <w:tr w:rsidR="00126801" w:rsidRPr="00126801" w:rsidTr="00892CCD">
        <w:trPr>
          <w:trHeight w:hRule="exact" w:val="71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lastRenderedPageBreak/>
              <w:t>11.2.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rPr>
                <w:sz w:val="10"/>
                <w:szCs w:val="10"/>
              </w:rPr>
            </w:pPr>
          </w:p>
        </w:tc>
      </w:tr>
      <w:tr w:rsidR="00126801" w:rsidRPr="00126801" w:rsidTr="00892CCD">
        <w:trPr>
          <w:trHeight w:hRule="exact" w:val="5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11.3.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ind w:left="1180"/>
              <w:rPr>
                <w:rFonts w:ascii="Cambria" w:eastAsia="Cambria" w:hAnsi="Cambria" w:cs="Cambria"/>
                <w:color w:val="auto"/>
                <w:sz w:val="12"/>
                <w:szCs w:val="12"/>
              </w:rPr>
            </w:pPr>
            <w:r w:rsidRPr="00126801">
              <w:rPr>
                <w:rFonts w:ascii="Arial" w:eastAsia="Arial" w:hAnsi="Arial" w:cs="Arial"/>
                <w:smallCaps/>
                <w:color w:val="auto"/>
                <w:sz w:val="12"/>
                <w:szCs w:val="12"/>
              </w:rPr>
              <w:t>і ‘ ;</w:t>
            </w:r>
          </w:p>
        </w:tc>
      </w:tr>
      <w:tr w:rsidR="00126801" w:rsidRPr="00126801" w:rsidTr="00892CCD"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Протягом десяти робочих днів.</w:t>
            </w:r>
          </w:p>
        </w:tc>
      </w:tr>
      <w:tr w:rsidR="00126801" w:rsidRPr="00126801" w:rsidTr="00892CCD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Відмова у видачі паспорту прив’язки надається з відповідним обґрунтуванням.</w:t>
            </w:r>
          </w:p>
        </w:tc>
      </w:tr>
      <w:tr w:rsidR="00126801" w:rsidRPr="00126801" w:rsidTr="00892CCD"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Паспорт прив’язки /відмова у видачі будівельного паспорту</w:t>
            </w:r>
          </w:p>
        </w:tc>
      </w:tr>
      <w:tr w:rsidR="00126801" w:rsidRPr="00126801" w:rsidTr="00892CCD">
        <w:trPr>
          <w:trHeight w:hRule="exact" w:val="165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801" w:rsidRPr="00126801" w:rsidRDefault="00126801" w:rsidP="00126801">
            <w:pPr>
              <w:tabs>
                <w:tab w:val="left" w:pos="1416"/>
                <w:tab w:val="left" w:pos="2971"/>
                <w:tab w:val="left" w:pos="4608"/>
                <w:tab w:val="left" w:pos="5194"/>
              </w:tabs>
              <w:jc w:val="both"/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Надається замовнику примірник паспорту прив’язки, , підписаний керівником сектору містобудування, архітектури та інфраструктури. Після направлення замовником згідно із статтею 34 Закону України «Про регулювання містобудівної діяльності»</w:t>
            </w: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ab/>
              <w:t>відповідного</w:t>
            </w: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ab/>
              <w:t>повідомлення</w:t>
            </w: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ab/>
              <w:t>до</w:t>
            </w: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ab/>
              <w:t>органів</w:t>
            </w:r>
          </w:p>
          <w:p w:rsidR="00126801" w:rsidRPr="00126801" w:rsidRDefault="00126801" w:rsidP="00126801">
            <w:pPr>
              <w:jc w:val="both"/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Держбудінспекції України зареєстрований будівельний паспорт є підставою для виконання будівельних робіт.</w:t>
            </w:r>
          </w:p>
        </w:tc>
      </w:tr>
      <w:tr w:rsidR="00126801" w:rsidRPr="00126801" w:rsidTr="00892CCD">
        <w:trPr>
          <w:trHeight w:hRule="exact" w:val="35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6801" w:rsidRPr="00126801" w:rsidRDefault="00126801" w:rsidP="0012680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12680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Примітка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01" w:rsidRPr="00126801" w:rsidRDefault="00126801" w:rsidP="00126801">
            <w:pPr>
              <w:rPr>
                <w:sz w:val="10"/>
                <w:szCs w:val="10"/>
              </w:rPr>
            </w:pPr>
          </w:p>
        </w:tc>
      </w:tr>
    </w:tbl>
    <w:p w:rsidR="00126801" w:rsidRPr="00126801" w:rsidRDefault="00126801" w:rsidP="00126801"/>
    <w:p w:rsidR="00126801" w:rsidRPr="00126801" w:rsidRDefault="00126801" w:rsidP="00126801"/>
    <w:p w:rsidR="00126801" w:rsidRPr="00126801" w:rsidRDefault="00126801" w:rsidP="00126801"/>
    <w:p w:rsidR="00126801" w:rsidRPr="00126801" w:rsidRDefault="00126801" w:rsidP="00126801">
      <w:pPr>
        <w:rPr>
          <w:rFonts w:ascii="Verdana" w:eastAsia="Verdana" w:hAnsi="Verdana" w:cs="Verdana"/>
          <w:sz w:val="16"/>
          <w:szCs w:val="16"/>
        </w:rPr>
      </w:pPr>
      <w:r w:rsidRPr="00126801">
        <w:rPr>
          <w:rFonts w:ascii="Verdana" w:eastAsia="Verdana" w:hAnsi="Verdana" w:cs="Verdana"/>
          <w:sz w:val="16"/>
          <w:szCs w:val="16"/>
        </w:rPr>
        <w:t>Завыдувач сектору                                                                                   Ігор ДАНИЛЕНКО</w:t>
      </w:r>
    </w:p>
    <w:p w:rsidR="00126801" w:rsidRDefault="00126801" w:rsidP="000E1D27"/>
    <w:sectPr w:rsidR="00126801" w:rsidSect="000E1D27">
      <w:pgSz w:w="11900" w:h="16840"/>
      <w:pgMar w:top="426" w:right="934" w:bottom="142" w:left="905" w:header="220" w:footer="2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11" w:rsidRDefault="00D34D11">
      <w:r>
        <w:separator/>
      </w:r>
    </w:p>
  </w:endnote>
  <w:endnote w:type="continuationSeparator" w:id="0">
    <w:p w:rsidR="00D34D11" w:rsidRDefault="00D3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11" w:rsidRDefault="00D34D11"/>
  </w:footnote>
  <w:footnote w:type="continuationSeparator" w:id="0">
    <w:p w:rsidR="00D34D11" w:rsidRDefault="00D34D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5C58"/>
    <w:multiLevelType w:val="multilevel"/>
    <w:tmpl w:val="BB60F74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6D"/>
    <w:rsid w:val="000E1D27"/>
    <w:rsid w:val="00126801"/>
    <w:rsid w:val="003E1427"/>
    <w:rsid w:val="0061726D"/>
    <w:rsid w:val="00667E9F"/>
    <w:rsid w:val="00B139A2"/>
    <w:rsid w:val="00B6633C"/>
    <w:rsid w:val="00C31D9E"/>
    <w:rsid w:val="00CF58BC"/>
    <w:rsid w:val="00D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18D58-D247-4CDA-AB8C-4815BAA9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10" w:lineRule="auto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Verdana" w:eastAsia="Verdana" w:hAnsi="Verdana" w:cs="Verdana"/>
      <w:sz w:val="16"/>
      <w:szCs w:val="16"/>
    </w:rPr>
  </w:style>
  <w:style w:type="character" w:customStyle="1" w:styleId="a6">
    <w:name w:val="Подпись к таблице_"/>
    <w:basedOn w:val="a0"/>
    <w:link w:val="a7"/>
    <w:rsid w:val="00C31D9E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31D9E"/>
    <w:pPr>
      <w:shd w:val="clear" w:color="auto" w:fill="FFFFFF"/>
      <w:spacing w:after="20"/>
      <w:jc w:val="center"/>
    </w:pPr>
    <w:rPr>
      <w:rFonts w:ascii="Verdana" w:eastAsia="Verdana" w:hAnsi="Verdana" w:cs="Verdana"/>
      <w:b/>
      <w:bCs/>
      <w:color w:val="auto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E1D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1D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a-kah@kah.hs.ukr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</cp:lastModifiedBy>
  <cp:revision>5</cp:revision>
  <cp:lastPrinted>2019-11-22T14:02:00Z</cp:lastPrinted>
  <dcterms:created xsi:type="dcterms:W3CDTF">2019-11-22T13:49:00Z</dcterms:created>
  <dcterms:modified xsi:type="dcterms:W3CDTF">2019-12-18T16:34:00Z</dcterms:modified>
</cp:coreProperties>
</file>