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надання інформаційної довідки з  реєстру речових прав на нерухоме майно.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0"/>
          <w:szCs w:val="10"/>
          <w:lang w:eastAsia="uk-UA"/>
        </w:rPr>
      </w:pPr>
      <w:r>
        <w:rPr>
          <w:rFonts w:ascii="Times New Roman" w:hAnsi="Times New Roman"/>
          <w:color w:val="000000"/>
          <w:sz w:val="10"/>
          <w:szCs w:val="10"/>
          <w:lang w:eastAsia="uk-UA"/>
        </w:rPr>
      </w:r>
    </w:p>
    <w:tbl>
      <w:tblPr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829"/>
        <w:gridCol w:w="624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0"/>
                <w:szCs w:val="10"/>
                <w:lang w:val="ru-RU"/>
              </w:rPr>
            </w:pPr>
            <w:r>
              <w:rPr>
                <w:rFonts w:ascii="Times New Roman" w:hAnsi="Times New Roman"/>
                <w:i/>
                <w:sz w:val="10"/>
                <w:szCs w:val="10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 державної реєстрації речових прав на нерухоме майно Каховської міської ради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Центр надання адміністративних послуг Каховської міської ради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 суб’єкта надання адміністративної послуги та центру надання адміністративних послуг, їх телефони, електронні адреси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0"/>
                <w:szCs w:val="10"/>
                <w:lang w:val="ru-RU"/>
              </w:rPr>
            </w:pPr>
            <w:r>
              <w:rPr>
                <w:rFonts w:ascii="Times New Roman" w:hAnsi="Times New Roman"/>
                <w:i/>
                <w:sz w:val="10"/>
                <w:szCs w:val="10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по відділу державної реєстрації речових прав на нерухоме майно Каховської міської ради: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74800, Херсонська обл., м.Каховка, вул.. Пушкіна, 71; тел.. 0553621474, веб-сайт: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kakhovka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по центру надання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74800, Херсонська область м. Каховка, вулиця Велика Куликовська, 103, каб. 314, телефон 4-09-79, факс (05536) 2-01-83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kah. hs. ukrtel. net, </w:t>
            </w:r>
            <w:hyperlink r:id="rId2">
              <w:r>
                <w:rPr>
                  <w:rStyle w:val="Style14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>
        <w:trPr>
          <w:trHeight w:val="398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0"/>
                <w:szCs w:val="10"/>
                <w:lang w:val="ru-RU"/>
              </w:rPr>
            </w:pPr>
            <w:r>
              <w:rPr>
                <w:rFonts w:ascii="Times New Roman" w:hAnsi="Times New Roman"/>
                <w:i/>
                <w:sz w:val="10"/>
                <w:szCs w:val="10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відділу державної реєстрації речових прав на нерухоме майно Каховської міської ради: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Понеділок-четвер: з 8.00 до 17.15,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п’ятницю – з 8.00 до 16.00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 перерва: з 12.00 до 13.00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центру надання адміністративних послуг: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робочі дні без перерви на обід: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Понеділок – п’ятниця: з 08.00-17.00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75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51" w:leader="none"/>
              </w:tabs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що посвідчує особу заявника (пред’являється), копія надається (крім документа, що посвідчує посадову особу органу державної влади або органу місцевого самоврядування). </w:t>
            </w:r>
          </w:p>
          <w:p>
            <w:pPr>
              <w:pStyle w:val="Normal"/>
              <w:tabs>
                <w:tab w:val="left" w:pos="151" w:leader="none"/>
              </w:tabs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разі подання заяви уповноваженою особою така особа, крім документа, що посвідчує її особу, пред’являє оригінал та подає копію документа, що підтверджує її повноваження. </w:t>
            </w:r>
          </w:p>
          <w:p>
            <w:pPr>
              <w:pStyle w:val="Normal"/>
              <w:tabs>
                <w:tab w:val="left" w:pos="151" w:leader="none"/>
              </w:tabs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Документ, що підтверджує внесення плати за надання інформаційної довідки з реєстру речових прав на нерухоме майно.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спосіб подання документів 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 (або уповноваженою особою) шляхом звернення до центру надання адміністративних послуг або шляхом надсилання до центру надання адміністративних послуг поштою з описом вкладення.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Платність/безоплатність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Адміністративна послуга надається платно.</w:t>
            </w:r>
          </w:p>
        </w:tc>
      </w:tr>
      <w:tr>
        <w:trPr>
          <w:trHeight w:val="5802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розмір та порядок внесення плати 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 грн. за надання інформаційної довідки з реєстру  речових прав.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Крім випадків передбачених ст. 34 Закону України "Про державну реєстрацію речових прав на нерухоме майно та їх обтяжень".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Звільняються від сплати адміністративного збору під час проведення державної реєстрації речових прав: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1) фізичні та юридичні особи - під час проведення державної реєстрації прав, які виникли та оформлені до проведення державної реєстрації прав у порядку, визначеному цим Законом;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2) громадяни, віднесені до категорій 1 і 2 постраждалих внаслідок Чорнобильської катастрофи;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станом на 1 січня 1993 року прожили або відпрацювали в зоні безумовного (обов'язкового) відселення не менше двох років, а в зоні гарантованого добровільного відселення - не менше трьох років;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 </w:t>
            </w:r>
            <w:r>
              <w:rPr/>
              <w:t>5)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сім'ї воїнів (партизанів), які загинули чи пропали безвісти, і прирівняні до них у встановленому порядку особи;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6) інваліди I та II груп;</w:t>
            </w:r>
          </w:p>
          <w:p>
            <w:pPr>
              <w:pStyle w:val="NormalWeb"/>
              <w:shd w:fill="F9F9F9" w:val="clear"/>
              <w:spacing w:before="280" w:after="280"/>
              <w:rPr/>
            </w:pPr>
            <w:r>
              <w:rPr/>
              <w:t>7) Національний банк України;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органи державної влади, органи місцевого самоврядування.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нормативно-правові акти, на підставі яких стягується плата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Постанова Кабінету Міністрів України від 21.11.2012 № 1204 «Про затвердження розміру та порядку використання плати за внесення змін до записів Державного реєстру речових прав на нерухоме майно про надання інформації з  Державного реєстру речових прав на нерухоме майно».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Строк надання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Інформація з Державного реєстру прав надається у строк, що не перевищує одного робочого дня з дня реєстрації відповідної заяви в Державному реєстрі прав.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наданні інформаційної довідки з реєстру речових прав на нерухоме майно може бути відмовлено, якщо:</w:t>
            </w:r>
          </w:p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із заявою звернулася неналежна особа;</w:t>
            </w:r>
          </w:p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заявником не в повному обсязі подано документи.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 надання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 довідка з реєстру речових прав на нерухоме майно.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 отримання результату надання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Шляхом звернення до центру надання адміністративних послуг або поштою.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Нормативно-правові акти, які регулюють порядок та умови надання адміністративної послуги</w:t>
            </w:r>
          </w:p>
        </w:tc>
        <w:tc>
          <w:tcPr>
            <w:tcW w:w="6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 України «Про державну реєстрацію речових прав на нерухоме майно та їх обтяжень».</w:t>
            </w:r>
          </w:p>
          <w:p>
            <w:pPr>
              <w:pStyle w:val="Normal"/>
              <w:spacing w:lineRule="auto" w:line="240" w:before="0" w:after="0"/>
              <w:ind w:left="0" w:right="0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F9F9F9" w:val="clear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речових прав на нерухоме майно та їх обтяжень».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91d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uiPriority w:val="99"/>
    <w:semiHidden/>
    <w:unhideWhenUsed/>
    <w:rsid w:val="00391d50"/>
    <w:basedOn w:val="DefaultParagraphFont"/>
    <w:rPr>
      <w:rFonts w:ascii="Times New Roman" w:hAnsi="Times New Roman" w:cs="Times New Roman"/>
      <w:color w:val="0000FF"/>
      <w:u w:val="single"/>
      <w:lang w:val="zxx" w:eastAsia="zxx" w:bidi="zxx"/>
    </w:rPr>
  </w:style>
  <w:style w:type="character" w:styleId="Style15" w:customStyle="1">
    <w:name w:val="Текст выноски Знак"/>
    <w:uiPriority w:val="99"/>
    <w:semiHidden/>
    <w:link w:val="a6"/>
    <w:rsid w:val="00f841bc"/>
    <w:basedOn w:val="DefaultParagraphFont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99"/>
    <w:qFormat/>
    <w:rsid w:val="00391d50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semiHidden/>
    <w:unhideWhenUsed/>
    <w:rsid w:val="009c17c6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BalloonText">
    <w:name w:val="Balloon Text"/>
    <w:uiPriority w:val="99"/>
    <w:semiHidden/>
    <w:unhideWhenUsed/>
    <w:link w:val="a7"/>
    <w:rsid w:val="00f841bc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v@kakhovka-rada.gov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2018-03-16T13:15:00Z</dcterms:created>
  <dc:creator>Веремиенко</dc:creator>
  <dc:language>ru-RU</dc:language>
  <cp:lastModifiedBy>Батурина</cp:lastModifiedBy>
  <cp:lastPrinted>2018-03-19T11:39:00Z</cp:lastPrinted>
  <dcterms:modified xsi:type="dcterms:W3CDTF">2018-06-14T07:07:00Z</dcterms:modified>
  <cp:revision>4</cp:revision>
</cp:coreProperties>
</file>