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A9" w:rsidRPr="0001516D" w:rsidRDefault="00153AA9" w:rsidP="00D9152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516D">
        <w:rPr>
          <w:rFonts w:ascii="Times New Roman" w:hAnsi="Times New Roman" w:cs="Times New Roman"/>
          <w:sz w:val="24"/>
          <w:szCs w:val="24"/>
        </w:rPr>
        <w:t>ДО УВАГИ СПОЖИВАЧІВ!</w:t>
      </w:r>
    </w:p>
    <w:p w:rsidR="00153AA9" w:rsidRPr="0001516D" w:rsidRDefault="00153AA9" w:rsidP="000055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16D">
        <w:rPr>
          <w:rFonts w:ascii="Times New Roman" w:hAnsi="Times New Roman" w:cs="Times New Roman"/>
          <w:sz w:val="24"/>
          <w:szCs w:val="24"/>
          <w:lang w:val="uk-UA"/>
        </w:rPr>
        <w:t>Повідомлення</w:t>
      </w:r>
      <w:r w:rsidRPr="0001516D">
        <w:rPr>
          <w:rFonts w:ascii="Times New Roman" w:hAnsi="Times New Roman" w:cs="Times New Roman"/>
          <w:sz w:val="24"/>
          <w:szCs w:val="24"/>
        </w:rPr>
        <w:t xml:space="preserve"> про намір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16D">
        <w:rPr>
          <w:rFonts w:ascii="Times New Roman" w:hAnsi="Times New Roman" w:cs="Times New Roman"/>
          <w:sz w:val="24"/>
          <w:szCs w:val="24"/>
        </w:rPr>
        <w:t>змінити тариф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1516D">
        <w:rPr>
          <w:rFonts w:ascii="Times New Roman" w:hAnsi="Times New Roman" w:cs="Times New Roman"/>
          <w:sz w:val="24"/>
          <w:szCs w:val="24"/>
        </w:rPr>
        <w:t>!</w:t>
      </w:r>
    </w:p>
    <w:p w:rsidR="00153AA9" w:rsidRPr="0001516D" w:rsidRDefault="00153AA9" w:rsidP="00841F8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1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Керуючись п.2.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 xml:space="preserve"> «Порядку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інформування 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 xml:space="preserve">споживачів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намір зміни цін/тарифів на 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 xml:space="preserve"> послу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з обгрунтуванням такої необхідності» 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затвердженого наказом міністерства регіонального розвитку будівництва та житлово-комунального господарства України від 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>
        <w:rPr>
          <w:rFonts w:ascii="Times New Roman" w:hAnsi="Times New Roman" w:cs="Times New Roman"/>
          <w:sz w:val="24"/>
          <w:szCs w:val="24"/>
          <w:lang w:val="uk-UA"/>
        </w:rPr>
        <w:t>130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>, комунальне підприємство «Комунальне транспортне підприємство» доводить до відома споживачів інформацію про намір здійснити зміну діючих тарифів на послуги з перевезення, збирання, зберігання, захоронення твердих побутових відходів (ТПВ та ВГВ), вивезення рідких побутових відходів (РПВ).</w:t>
      </w:r>
    </w:p>
    <w:p w:rsidR="00153AA9" w:rsidRPr="0001516D" w:rsidRDefault="00153AA9" w:rsidP="000055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516D">
        <w:rPr>
          <w:rFonts w:ascii="Times New Roman" w:hAnsi="Times New Roman" w:cs="Times New Roman"/>
          <w:sz w:val="24"/>
          <w:szCs w:val="24"/>
          <w:lang w:val="uk-UA"/>
        </w:rPr>
        <w:t>Пропонується</w:t>
      </w:r>
      <w:r w:rsidRPr="0093719C">
        <w:rPr>
          <w:rFonts w:ascii="Times New Roman" w:hAnsi="Times New Roman" w:cs="Times New Roman"/>
          <w:sz w:val="24"/>
          <w:szCs w:val="24"/>
          <w:lang w:val="uk-UA"/>
        </w:rPr>
        <w:t xml:space="preserve"> до встановлення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 xml:space="preserve"> наступні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скориговані </w:t>
      </w:r>
      <w:r w:rsidRPr="0093719C">
        <w:rPr>
          <w:rFonts w:ascii="Times New Roman" w:hAnsi="Times New Roman" w:cs="Times New Roman"/>
          <w:sz w:val="24"/>
          <w:szCs w:val="24"/>
          <w:lang w:val="uk-UA"/>
        </w:rPr>
        <w:t xml:space="preserve">тарифи на 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 xml:space="preserve">всі види поводження з </w:t>
      </w:r>
      <w:r w:rsidRPr="0093719C">
        <w:rPr>
          <w:rFonts w:ascii="Times New Roman" w:hAnsi="Times New Roman" w:cs="Times New Roman"/>
          <w:sz w:val="24"/>
          <w:szCs w:val="24"/>
          <w:lang w:val="uk-UA"/>
        </w:rPr>
        <w:t>побутови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719C">
        <w:rPr>
          <w:rFonts w:ascii="Times New Roman" w:hAnsi="Times New Roman" w:cs="Times New Roman"/>
          <w:sz w:val="24"/>
          <w:szCs w:val="24"/>
          <w:lang w:val="uk-UA"/>
        </w:rPr>
        <w:t>мивідх</w:t>
      </w:r>
      <w:r w:rsidRPr="0001516D">
        <w:rPr>
          <w:rFonts w:ascii="Times New Roman" w:hAnsi="Times New Roman" w:cs="Times New Roman"/>
          <w:sz w:val="24"/>
          <w:szCs w:val="24"/>
        </w:rPr>
        <w:t>одами, якінадає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16D">
        <w:rPr>
          <w:rFonts w:ascii="Times New Roman" w:hAnsi="Times New Roman" w:cs="Times New Roman"/>
          <w:sz w:val="24"/>
          <w:szCs w:val="24"/>
        </w:rPr>
        <w:t>комунальне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16D">
        <w:rPr>
          <w:rFonts w:ascii="Times New Roman" w:hAnsi="Times New Roman" w:cs="Times New Roman"/>
          <w:sz w:val="24"/>
          <w:szCs w:val="24"/>
        </w:rPr>
        <w:t>підприємство“Комунальне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16D">
        <w:rPr>
          <w:rFonts w:ascii="Times New Roman" w:hAnsi="Times New Roman" w:cs="Times New Roman"/>
          <w:sz w:val="24"/>
          <w:szCs w:val="24"/>
        </w:rPr>
        <w:t>транспортне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16D">
        <w:rPr>
          <w:rFonts w:ascii="Times New Roman" w:hAnsi="Times New Roman" w:cs="Times New Roman"/>
          <w:sz w:val="24"/>
          <w:szCs w:val="24"/>
        </w:rPr>
        <w:t xml:space="preserve">підприємство“                                                                                                   </w:t>
      </w:r>
    </w:p>
    <w:tbl>
      <w:tblPr>
        <w:tblW w:w="5000" w:type="pct"/>
        <w:tblInd w:w="-106" w:type="dxa"/>
        <w:tblLook w:val="0000"/>
      </w:tblPr>
      <w:tblGrid>
        <w:gridCol w:w="5365"/>
        <w:gridCol w:w="1696"/>
        <w:gridCol w:w="1542"/>
        <w:gridCol w:w="1960"/>
      </w:tblGrid>
      <w:tr w:rsidR="00153AA9" w:rsidRPr="006078EA">
        <w:trPr>
          <w:cantSplit/>
        </w:trPr>
        <w:tc>
          <w:tcPr>
            <w:tcW w:w="2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Послуга</w:t>
            </w:r>
          </w:p>
        </w:tc>
        <w:tc>
          <w:tcPr>
            <w:tcW w:w="2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 на 1 м</w:t>
            </w:r>
            <w:r w:rsidRPr="006078E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0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(грн.) з ПДВ</w:t>
            </w:r>
          </w:p>
        </w:tc>
      </w:tr>
      <w:tr w:rsidR="00153AA9" w:rsidRPr="006078EA">
        <w:trPr>
          <w:cantSplit/>
          <w:trHeight w:val="737"/>
        </w:trPr>
        <w:tc>
          <w:tcPr>
            <w:tcW w:w="2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Населення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Бюджетні</w:t>
            </w:r>
          </w:p>
          <w:p w:rsidR="00153AA9" w:rsidRPr="006078EA" w:rsidRDefault="00153AA9" w:rsidP="000055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установи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0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Інші</w:t>
            </w:r>
          </w:p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споживачі</w:t>
            </w:r>
          </w:p>
        </w:tc>
      </w:tr>
      <w:tr w:rsidR="00153AA9" w:rsidRPr="006078EA">
        <w:trPr>
          <w:cantSplit/>
        </w:trPr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</w:rPr>
              <w:t>Послуги з перевезення ТПВ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C27E55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96,48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C27E55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99,59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A9" w:rsidRPr="00C27E55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118,66</w:t>
            </w:r>
          </w:p>
        </w:tc>
      </w:tr>
      <w:tr w:rsidR="00153AA9" w:rsidRPr="006078EA">
        <w:trPr>
          <w:cantSplit/>
        </w:trPr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</w:rPr>
              <w:t>Послуги з перевезення ВГВ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C27E55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108,44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A9" w:rsidRPr="006078EA">
        <w:trPr>
          <w:cantSplit/>
        </w:trPr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8EA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8EA">
              <w:rPr>
                <w:rFonts w:ascii="Times New Roman" w:hAnsi="Times New Roman" w:cs="Times New Roman"/>
                <w:sz w:val="24"/>
                <w:szCs w:val="24"/>
              </w:rPr>
              <w:t>збирання ТПВ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C27E55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94,26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A9" w:rsidRPr="00C27E55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107,95</w:t>
            </w:r>
          </w:p>
        </w:tc>
      </w:tr>
      <w:tr w:rsidR="00153AA9" w:rsidRPr="006078EA">
        <w:trPr>
          <w:cantSplit/>
        </w:trPr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8EA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8EA">
              <w:rPr>
                <w:rFonts w:ascii="Times New Roman" w:hAnsi="Times New Roman" w:cs="Times New Roman"/>
                <w:sz w:val="24"/>
                <w:szCs w:val="24"/>
              </w:rPr>
              <w:t>зберігання ТПВ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C27E55" w:rsidRDefault="00153AA9" w:rsidP="00D259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18,88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C27E55" w:rsidRDefault="00153AA9" w:rsidP="00D259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19,57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A9" w:rsidRPr="00C27E55" w:rsidRDefault="00153AA9" w:rsidP="00D259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23,54</w:t>
            </w:r>
          </w:p>
        </w:tc>
      </w:tr>
      <w:tr w:rsidR="00153AA9" w:rsidRPr="006078EA">
        <w:trPr>
          <w:cantSplit/>
        </w:trPr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</w:rPr>
              <w:t>Послуги з захоронення ТПВ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C27E55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39,10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AA9" w:rsidRPr="00C27E55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40,32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A9" w:rsidRPr="00C27E55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47,24</w:t>
            </w:r>
          </w:p>
        </w:tc>
      </w:tr>
      <w:tr w:rsidR="00153AA9" w:rsidRPr="006078EA">
        <w:trPr>
          <w:cantSplit/>
        </w:trPr>
        <w:tc>
          <w:tcPr>
            <w:tcW w:w="2539" w:type="pct"/>
            <w:tcBorders>
              <w:left w:val="single" w:sz="4" w:space="0" w:color="000000"/>
              <w:bottom w:val="single" w:sz="4" w:space="0" w:color="000000"/>
            </w:tcBorders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</w:rPr>
              <w:t>Послуги з вивезення РПВ</w:t>
            </w:r>
          </w:p>
        </w:tc>
        <w:tc>
          <w:tcPr>
            <w:tcW w:w="803" w:type="pct"/>
            <w:tcBorders>
              <w:left w:val="single" w:sz="4" w:space="0" w:color="000000"/>
              <w:bottom w:val="single" w:sz="4" w:space="0" w:color="000000"/>
            </w:tcBorders>
          </w:tcPr>
          <w:p w:rsidR="00153AA9" w:rsidRPr="00C27E55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129,93</w:t>
            </w:r>
          </w:p>
        </w:tc>
        <w:tc>
          <w:tcPr>
            <w:tcW w:w="730" w:type="pct"/>
            <w:tcBorders>
              <w:left w:val="single" w:sz="4" w:space="0" w:color="000000"/>
              <w:bottom w:val="single" w:sz="4" w:space="0" w:color="000000"/>
            </w:tcBorders>
          </w:tcPr>
          <w:p w:rsidR="00153AA9" w:rsidRPr="00C27E55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129,93</w:t>
            </w:r>
          </w:p>
        </w:tc>
        <w:tc>
          <w:tcPr>
            <w:tcW w:w="9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A9" w:rsidRPr="00C27E55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129,93</w:t>
            </w:r>
          </w:p>
        </w:tc>
      </w:tr>
    </w:tbl>
    <w:p w:rsidR="00153AA9" w:rsidRPr="0001516D" w:rsidRDefault="00153AA9" w:rsidP="00005548">
      <w:pPr>
        <w:tabs>
          <w:tab w:val="num" w:pos="0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1516D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Тарифи на послуги із вивезення відходів для населення на одну особу</w:t>
      </w:r>
    </w:p>
    <w:tbl>
      <w:tblPr>
        <w:tblW w:w="9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8"/>
        <w:gridCol w:w="2480"/>
      </w:tblGrid>
      <w:tr w:rsidR="00153AA9" w:rsidRPr="006078EA">
        <w:trPr>
          <w:trHeight w:val="1164"/>
        </w:trPr>
        <w:tc>
          <w:tcPr>
            <w:tcW w:w="7388" w:type="dxa"/>
            <w:vAlign w:val="center"/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078EA">
              <w:rPr>
                <w:rFonts w:ascii="Times New Roman" w:hAnsi="Times New Roman" w:cs="Times New Roman"/>
                <w:b/>
                <w:bCs/>
                <w:lang w:val="uk-UA"/>
              </w:rPr>
              <w:t>Показники</w:t>
            </w:r>
          </w:p>
        </w:tc>
        <w:tc>
          <w:tcPr>
            <w:tcW w:w="2480" w:type="dxa"/>
            <w:vAlign w:val="center"/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078EA">
              <w:rPr>
                <w:rFonts w:ascii="Times New Roman" w:hAnsi="Times New Roman" w:cs="Times New Roman"/>
                <w:b/>
                <w:bCs/>
                <w:lang w:val="uk-UA"/>
              </w:rPr>
              <w:t>Тариф на одного</w:t>
            </w:r>
          </w:p>
          <w:p w:rsidR="00153AA9" w:rsidRPr="006078EA" w:rsidRDefault="00153AA9" w:rsidP="0000554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078EA">
              <w:rPr>
                <w:rFonts w:ascii="Times New Roman" w:hAnsi="Times New Roman" w:cs="Times New Roman"/>
                <w:b/>
                <w:bCs/>
                <w:lang w:val="uk-UA"/>
              </w:rPr>
              <w:t>мешканця в місяць,</w:t>
            </w:r>
          </w:p>
          <w:p w:rsidR="00153AA9" w:rsidRPr="006078EA" w:rsidRDefault="00153AA9" w:rsidP="00005548">
            <w:pPr>
              <w:rPr>
                <w:rFonts w:ascii="Times New Roman" w:hAnsi="Times New Roman" w:cs="Times New Roman"/>
              </w:rPr>
            </w:pPr>
            <w:r w:rsidRPr="006078EA">
              <w:rPr>
                <w:rFonts w:ascii="Times New Roman" w:hAnsi="Times New Roman" w:cs="Times New Roman"/>
                <w:b/>
                <w:bCs/>
                <w:lang w:val="uk-UA"/>
              </w:rPr>
              <w:t>грн. з ПДВ</w:t>
            </w:r>
          </w:p>
        </w:tc>
      </w:tr>
      <w:tr w:rsidR="00153AA9" w:rsidRPr="006078EA">
        <w:tc>
          <w:tcPr>
            <w:tcW w:w="7388" w:type="dxa"/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07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Без контейнерна схема збирання відходів</w:t>
            </w:r>
          </w:p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(послуги збирання, перевезення, захоронення відходів)</w:t>
            </w:r>
          </w:p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Мешканці:</w:t>
            </w:r>
          </w:p>
        </w:tc>
        <w:tc>
          <w:tcPr>
            <w:tcW w:w="2480" w:type="dxa"/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AA9" w:rsidRPr="006078EA">
        <w:tc>
          <w:tcPr>
            <w:tcW w:w="7388" w:type="dxa"/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Багатоквартирних та одноквартирних будинків </w:t>
            </w:r>
          </w:p>
        </w:tc>
        <w:tc>
          <w:tcPr>
            <w:tcW w:w="2480" w:type="dxa"/>
          </w:tcPr>
          <w:p w:rsidR="00153AA9" w:rsidRPr="00C27E55" w:rsidRDefault="00153AA9" w:rsidP="00015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26,44</w:t>
            </w:r>
          </w:p>
        </w:tc>
      </w:tr>
      <w:tr w:rsidR="00153AA9" w:rsidRPr="006078EA">
        <w:tc>
          <w:tcPr>
            <w:tcW w:w="7388" w:type="dxa"/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Одноквартирних будинків з присадибною ділянкою </w:t>
            </w:r>
          </w:p>
        </w:tc>
        <w:tc>
          <w:tcPr>
            <w:tcW w:w="2480" w:type="dxa"/>
          </w:tcPr>
          <w:p w:rsidR="00153AA9" w:rsidRPr="00C27E55" w:rsidRDefault="00153AA9" w:rsidP="00D25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29,50</w:t>
            </w:r>
          </w:p>
        </w:tc>
      </w:tr>
      <w:tr w:rsidR="00153AA9" w:rsidRPr="006078EA">
        <w:tc>
          <w:tcPr>
            <w:tcW w:w="7388" w:type="dxa"/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07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Контейнерна схема збирання відходів</w:t>
            </w:r>
          </w:p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(послуги зберігання, перевезення, захоронення відходів)</w:t>
            </w:r>
          </w:p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Мешканці:</w:t>
            </w:r>
          </w:p>
        </w:tc>
        <w:tc>
          <w:tcPr>
            <w:tcW w:w="2480" w:type="dxa"/>
          </w:tcPr>
          <w:p w:rsidR="00153AA9" w:rsidRPr="006078EA" w:rsidRDefault="00153AA9" w:rsidP="0001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A9" w:rsidRPr="006078EA">
        <w:tc>
          <w:tcPr>
            <w:tcW w:w="7388" w:type="dxa"/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Багатоквартирних та одноквартирних будинків </w:t>
            </w:r>
          </w:p>
        </w:tc>
        <w:tc>
          <w:tcPr>
            <w:tcW w:w="2480" w:type="dxa"/>
          </w:tcPr>
          <w:p w:rsidR="00153AA9" w:rsidRPr="00C27E55" w:rsidRDefault="00153AA9" w:rsidP="00D25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18,27</w:t>
            </w:r>
          </w:p>
        </w:tc>
      </w:tr>
      <w:tr w:rsidR="00153AA9" w:rsidRPr="006078EA">
        <w:tc>
          <w:tcPr>
            <w:tcW w:w="7388" w:type="dxa"/>
          </w:tcPr>
          <w:p w:rsidR="00153AA9" w:rsidRPr="006078EA" w:rsidRDefault="00153AA9" w:rsidP="00005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Одноквартирних будинків з присадибною ділянкою </w:t>
            </w:r>
          </w:p>
        </w:tc>
        <w:tc>
          <w:tcPr>
            <w:tcW w:w="2480" w:type="dxa"/>
          </w:tcPr>
          <w:p w:rsidR="00153AA9" w:rsidRPr="00C27E55" w:rsidRDefault="00153AA9" w:rsidP="00D25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20,33</w:t>
            </w:r>
          </w:p>
        </w:tc>
      </w:tr>
    </w:tbl>
    <w:p w:rsidR="00153AA9" w:rsidRDefault="00153AA9" w:rsidP="0001516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16D">
        <w:rPr>
          <w:rFonts w:ascii="Times New Roman" w:hAnsi="Times New Roman" w:cs="Times New Roman"/>
          <w:sz w:val="24"/>
          <w:szCs w:val="24"/>
          <w:lang w:val="uk-UA"/>
        </w:rPr>
        <w:t>Обґрунтування причин зміни тарифів.</w:t>
      </w:r>
    </w:p>
    <w:p w:rsidR="00153AA9" w:rsidRPr="0001516D" w:rsidRDefault="00153AA9" w:rsidP="0001516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3AA9" w:rsidRPr="0001516D" w:rsidRDefault="00153AA9" w:rsidP="0001516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16D">
        <w:rPr>
          <w:rFonts w:ascii="Times New Roman" w:hAnsi="Times New Roman" w:cs="Times New Roman"/>
          <w:sz w:val="24"/>
          <w:szCs w:val="24"/>
          <w:lang w:val="uk-UA"/>
        </w:rPr>
        <w:t xml:space="preserve">          На виконання статті 28 Закону України "Про місцеве самоврядування в Україні", Закону України "Про житлово-комунальні послуги", Порядку формування тарифів на послуги з вивезення побутових відходів, затвердженого Постановою Кабінету Міністрів України від 26.07.2006 р. № 1010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зі змінами 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 xml:space="preserve">щодо встановлення економічно обґрунтованих тарифів, внаслідок зміни економічних умов, які відбулися протягом строку дії чинних тарифів, що призвели до підвищення витрат, пов’язаних з вивезенням побутових відходів зумовлено перегляд тарифів на послуги з вивезення побутових відходів. Інформацію щодо структури складових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скоригованого 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>тарифу розміщено на офіційному веб-сайті Каховської міської ради.</w:t>
      </w:r>
    </w:p>
    <w:p w:rsidR="00153AA9" w:rsidRPr="0001516D" w:rsidRDefault="00153AA9" w:rsidP="0001516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Відповідно до п. 2.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 xml:space="preserve"> зазначених правил зауваження та пропозиції від фізичних та юридичних осіб приймаються на протязі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 днів з дня опублікування повідомлення у друкованому засобі масової інформації.</w:t>
      </w:r>
    </w:p>
    <w:p w:rsidR="00153AA9" w:rsidRPr="0001516D" w:rsidRDefault="00153AA9" w:rsidP="0001516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16D">
        <w:rPr>
          <w:rFonts w:ascii="Times New Roman" w:hAnsi="Times New Roman" w:cs="Times New Roman"/>
          <w:sz w:val="24"/>
          <w:szCs w:val="24"/>
        </w:rPr>
        <w:t>Зауваження та пропозиції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16D">
        <w:rPr>
          <w:rFonts w:ascii="Times New Roman" w:hAnsi="Times New Roman" w:cs="Times New Roman"/>
          <w:sz w:val="24"/>
          <w:szCs w:val="24"/>
        </w:rPr>
        <w:t>надсилати на поштову адресу: КП «К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>ТП</w:t>
      </w:r>
      <w:r w:rsidRPr="0001516D">
        <w:rPr>
          <w:rFonts w:ascii="Times New Roman" w:hAnsi="Times New Roman" w:cs="Times New Roman"/>
          <w:sz w:val="24"/>
          <w:szCs w:val="24"/>
        </w:rPr>
        <w:t xml:space="preserve">», 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>74</w:t>
      </w:r>
      <w:r w:rsidRPr="0001516D">
        <w:rPr>
          <w:rFonts w:ascii="Times New Roman" w:hAnsi="Times New Roman" w:cs="Times New Roman"/>
          <w:sz w:val="24"/>
          <w:szCs w:val="24"/>
        </w:rPr>
        <w:t xml:space="preserve">800, м. 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>Каховка</w:t>
      </w:r>
      <w:r w:rsidRPr="0001516D">
        <w:rPr>
          <w:rFonts w:ascii="Times New Roman" w:hAnsi="Times New Roman" w:cs="Times New Roman"/>
          <w:sz w:val="24"/>
          <w:szCs w:val="24"/>
        </w:rPr>
        <w:t>, вул. Пушкіна, буд. 112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3AA9" w:rsidRPr="0001516D" w:rsidRDefault="00153AA9" w:rsidP="000055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3AA9" w:rsidRPr="0001516D" w:rsidRDefault="00153AA9" w:rsidP="00D91524">
      <w:pPr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01516D">
        <w:rPr>
          <w:rFonts w:ascii="Times New Roman" w:hAnsi="Times New Roman" w:cs="Times New Roman"/>
          <w:sz w:val="24"/>
          <w:szCs w:val="24"/>
          <w:lang w:val="uk-UA"/>
        </w:rPr>
        <w:t xml:space="preserve">Порівняння складових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скоригованого </w:t>
      </w:r>
      <w:r w:rsidRPr="0001516D">
        <w:rPr>
          <w:rFonts w:ascii="Times New Roman" w:hAnsi="Times New Roman" w:cs="Times New Roman"/>
          <w:sz w:val="24"/>
          <w:szCs w:val="24"/>
          <w:lang w:val="uk-UA"/>
        </w:rPr>
        <w:t>тарифу</w:t>
      </w:r>
    </w:p>
    <w:tbl>
      <w:tblPr>
        <w:tblW w:w="9800" w:type="dxa"/>
        <w:tblInd w:w="-13" w:type="dxa"/>
        <w:tblLook w:val="0000"/>
      </w:tblPr>
      <w:tblGrid>
        <w:gridCol w:w="5355"/>
        <w:gridCol w:w="1340"/>
        <w:gridCol w:w="1767"/>
        <w:gridCol w:w="1338"/>
      </w:tblGrid>
      <w:tr w:rsidR="00153AA9" w:rsidRPr="00FF26C2" w:rsidTr="00FF26C2">
        <w:trPr>
          <w:trHeight w:val="960"/>
        </w:trPr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3AA9" w:rsidRPr="00FF26C2" w:rsidRDefault="00153AA9" w:rsidP="006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 елементів витрат без ПДВ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3AA9" w:rsidRPr="00FF26C2" w:rsidRDefault="00153AA9" w:rsidP="006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чинному тарифі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3AA9" w:rsidRPr="00FF26C2" w:rsidRDefault="00153AA9" w:rsidP="006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скоригованому тарифі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AA9" w:rsidRPr="00FF26C2" w:rsidRDefault="00153AA9" w:rsidP="006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зростання</w:t>
            </w:r>
          </w:p>
        </w:tc>
      </w:tr>
      <w:tr w:rsidR="00153AA9" w:rsidRPr="00FF26C2" w:rsidTr="00FF26C2">
        <w:trPr>
          <w:trHeight w:val="645"/>
        </w:trPr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A9" w:rsidRPr="00FF26C2" w:rsidRDefault="00153AA9" w:rsidP="006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Розрахункова величина - прожитковий мінімум для працездатних осіб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3AA9" w:rsidRPr="00FF26C2" w:rsidRDefault="00153AA9" w:rsidP="00693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3AA9" w:rsidRPr="00FF26C2" w:rsidRDefault="00153AA9" w:rsidP="00693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3AA9" w:rsidRPr="00FF26C2" w:rsidRDefault="00153AA9" w:rsidP="00693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4.3%</w:t>
            </w:r>
          </w:p>
        </w:tc>
      </w:tr>
      <w:tr w:rsidR="00153AA9" w:rsidRPr="00FF26C2" w:rsidTr="00FF26C2">
        <w:trPr>
          <w:trHeight w:val="330"/>
        </w:trPr>
        <w:tc>
          <w:tcPr>
            <w:tcW w:w="535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53AA9" w:rsidRPr="00FF26C2" w:rsidRDefault="00153AA9" w:rsidP="006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Галузевий коефіціент до розрахункової величини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53AA9" w:rsidRPr="00FF26C2" w:rsidRDefault="00153AA9" w:rsidP="00693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140%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53AA9" w:rsidRPr="00FF26C2" w:rsidRDefault="00153AA9" w:rsidP="00693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160%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AA9" w:rsidRPr="00FF26C2" w:rsidRDefault="00153AA9" w:rsidP="00693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12.5%</w:t>
            </w:r>
          </w:p>
        </w:tc>
      </w:tr>
      <w:tr w:rsidR="00153AA9" w:rsidRPr="00FF26C2" w:rsidTr="00FF26C2">
        <w:trPr>
          <w:trHeight w:val="330"/>
        </w:trPr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A9" w:rsidRPr="00FF26C2" w:rsidRDefault="00153AA9" w:rsidP="006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Мінімальна тарифна ставка робітника 1 розряду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3AA9" w:rsidRPr="00FF26C2" w:rsidRDefault="00153AA9" w:rsidP="00693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2689.4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3AA9" w:rsidRPr="00FF26C2" w:rsidRDefault="00153AA9" w:rsidP="00693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3211.2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53AA9" w:rsidRPr="00FF26C2" w:rsidRDefault="00153AA9" w:rsidP="00693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16.2%</w:t>
            </w:r>
          </w:p>
        </w:tc>
      </w:tr>
    </w:tbl>
    <w:p w:rsidR="00153AA9" w:rsidRPr="00C064DC" w:rsidRDefault="00153AA9" w:rsidP="00005548">
      <w:pPr>
        <w:rPr>
          <w:lang w:val="uk-UA"/>
        </w:rPr>
      </w:pPr>
    </w:p>
    <w:tbl>
      <w:tblPr>
        <w:tblW w:w="10782" w:type="dxa"/>
        <w:tblInd w:w="-13" w:type="dxa"/>
        <w:tblLook w:val="0000"/>
      </w:tblPr>
      <w:tblGrid>
        <w:gridCol w:w="4963"/>
        <w:gridCol w:w="1086"/>
        <w:gridCol w:w="880"/>
        <w:gridCol w:w="1086"/>
        <w:gridCol w:w="821"/>
        <w:gridCol w:w="1086"/>
        <w:gridCol w:w="860"/>
      </w:tblGrid>
      <w:tr w:rsidR="00153AA9" w:rsidTr="00FF26C2">
        <w:trPr>
          <w:trHeight w:val="270"/>
        </w:trPr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Структура витрат  тарифу на послугу перевезення ТПВ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3AA9" w:rsidTr="00FF26C2">
        <w:trPr>
          <w:trHeight w:val="270"/>
        </w:trPr>
        <w:tc>
          <w:tcPr>
            <w:tcW w:w="4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Показники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населення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бюджетні установи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інші споживачі</w:t>
            </w:r>
          </w:p>
        </w:tc>
      </w:tr>
      <w:tr w:rsidR="00153AA9" w:rsidTr="00FF26C2">
        <w:trPr>
          <w:trHeight w:val="600"/>
        </w:trPr>
        <w:tc>
          <w:tcPr>
            <w:tcW w:w="4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53AA9" w:rsidTr="00FF26C2">
        <w:trPr>
          <w:trHeight w:val="30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Обсяг послуг, тис.куб.м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Прямі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53.6%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45.0%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Прямі матеріальні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19.6%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ПММ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інші матеріальні ресурси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Прямі витрати на оплату праці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21.6%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20.9%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17.5%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Інші прямі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7.9%</w:t>
            </w:r>
          </w:p>
        </w:tc>
      </w:tr>
      <w:tr w:rsidR="00153AA9" w:rsidTr="00FF26C2">
        <w:trPr>
          <w:trHeight w:val="28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внески на соціальні заходи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податки та збори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Інші прямі витрати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Загальновиробничі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Адміністративні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Витрати із збуту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Повна собівартість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77.69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77.69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77.69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65.5%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Рентабельність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Всього витрат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82.99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ПДВ - 20%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 з ПДВ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96.48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153AA9" w:rsidTr="00FF26C2">
        <w:trPr>
          <w:trHeight w:val="270"/>
        </w:trPr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Структура витрат  тарифу на послугу перевезення ВГВ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3AA9" w:rsidTr="00FF26C2">
        <w:trPr>
          <w:trHeight w:val="270"/>
        </w:trPr>
        <w:tc>
          <w:tcPr>
            <w:tcW w:w="4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Показники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населення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бюджетні установи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інші споживачі</w:t>
            </w:r>
          </w:p>
        </w:tc>
      </w:tr>
      <w:tr w:rsidR="00153AA9" w:rsidTr="00FF26C2">
        <w:trPr>
          <w:trHeight w:val="600"/>
        </w:trPr>
        <w:tc>
          <w:tcPr>
            <w:tcW w:w="4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53AA9" w:rsidTr="00FF26C2">
        <w:trPr>
          <w:trHeight w:val="30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Обсяг послуг, тис.куб.м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Прямі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62.13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Прямі матеріальні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ПММ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інші матеріальні ресурси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Прямі витрати на оплату праці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32.6%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Інші прямі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7.2%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8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внески на соціальні заходи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податки та збори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Інші прямі витрати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Загальновиробничі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Адміністративні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Витрати із збуту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Повна собівартість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90.36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Рентабельність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Всього витрат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90.36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ПДВ - 20%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 з ПДВ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Структура витрат  тарифу на послугу збирання ТПВ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3AA9" w:rsidTr="00FF26C2">
        <w:trPr>
          <w:trHeight w:val="270"/>
        </w:trPr>
        <w:tc>
          <w:tcPr>
            <w:tcW w:w="4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Показники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населення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бюджетні установи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інші споживачі</w:t>
            </w:r>
          </w:p>
        </w:tc>
      </w:tr>
      <w:tr w:rsidR="00153AA9" w:rsidTr="00FF26C2">
        <w:trPr>
          <w:trHeight w:val="600"/>
        </w:trPr>
        <w:tc>
          <w:tcPr>
            <w:tcW w:w="4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53AA9" w:rsidTr="00FF26C2">
        <w:trPr>
          <w:trHeight w:val="30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Обсяг послуг, тис.куб.м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Прямі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49.8%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Прямі матеріальні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ПММ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інші матеріальні ресурси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Прямі витрати на оплату праці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39.9%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34.8%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Інші прямі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7.7%</w:t>
            </w:r>
          </w:p>
        </w:tc>
      </w:tr>
      <w:tr w:rsidR="00153AA9" w:rsidTr="00FF26C2">
        <w:trPr>
          <w:trHeight w:val="28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внески на соціальні заходи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податки та збори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Інші прямі витрати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Загальновиробничі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Адміністративні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Витрати із збуту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Повна собівартість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72.5%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Рентабельність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Всього витрат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89.96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ПДВ - 20%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 з ПДВ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94.26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Структура витрат  тарифу на послугу зберігання ТПВ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3AA9" w:rsidTr="00FF26C2">
        <w:trPr>
          <w:trHeight w:val="270"/>
        </w:trPr>
        <w:tc>
          <w:tcPr>
            <w:tcW w:w="4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Показники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населення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бюджетні установи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інші споживачі</w:t>
            </w:r>
          </w:p>
        </w:tc>
      </w:tr>
      <w:tr w:rsidR="00153AA9" w:rsidTr="00FF26C2">
        <w:trPr>
          <w:trHeight w:val="600"/>
        </w:trPr>
        <w:tc>
          <w:tcPr>
            <w:tcW w:w="4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53AA9" w:rsidTr="00FF26C2">
        <w:trPr>
          <w:trHeight w:val="30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Обсяг послуг, тис.куб.м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Прямі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Прямі матеріальні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ПММ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інші матеріальні ресурси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Прямі витрати на оплату праці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Інші прямі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10.9%</w:t>
            </w:r>
          </w:p>
        </w:tc>
      </w:tr>
      <w:tr w:rsidR="00153AA9" w:rsidTr="00FF26C2">
        <w:trPr>
          <w:trHeight w:val="28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внески на соціальні заходи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податки та збори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Інші прямі витрати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Загальновиробничі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Адміністративні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Витрати із збуту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Повна собівартість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66.8%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Рентабельність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Всього витрат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83.3%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ПДВ - 20%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 з ПДВ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100.0%</w:t>
            </w:r>
          </w:p>
        </w:tc>
      </w:tr>
      <w:tr w:rsidR="00153AA9" w:rsidTr="00FF26C2">
        <w:trPr>
          <w:trHeight w:val="270"/>
        </w:trPr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Структура витрат  тарифу на послугу захоронення ТПВ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3AA9" w:rsidTr="00FF26C2">
        <w:trPr>
          <w:trHeight w:val="270"/>
        </w:trPr>
        <w:tc>
          <w:tcPr>
            <w:tcW w:w="4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Показники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населення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бюджетні установи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інші споживачі</w:t>
            </w:r>
          </w:p>
        </w:tc>
      </w:tr>
      <w:tr w:rsidR="00153AA9" w:rsidTr="00FF26C2">
        <w:trPr>
          <w:trHeight w:val="600"/>
        </w:trPr>
        <w:tc>
          <w:tcPr>
            <w:tcW w:w="4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53AA9" w:rsidTr="00FF26C2">
        <w:trPr>
          <w:trHeight w:val="30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Обсяг послуг, тис.куб.м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52.1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Прямі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55.6%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21.73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53.9%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21.73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46.0%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Прямі матеріальні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19.8%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16.9%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ПММ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інші матеріальні ресурси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Прямі витрати на оплату праці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12.2%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Інші прямі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22.6%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21.9%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18.7%</w:t>
            </w:r>
          </w:p>
        </w:tc>
      </w:tr>
      <w:tr w:rsidR="00153AA9" w:rsidTr="00FF26C2">
        <w:trPr>
          <w:trHeight w:val="28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внески на соціальні заходи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податки та збори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Інші прямі витрати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Загальновиробничі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Адміністративні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Витрати із збуту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Повна собівартість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80.8%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66.9%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Рентабельність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Всього витрат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ПДВ - 20%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 з ПДВ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Структура витрат  тарифу на послугу вивезення РПВ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3AA9" w:rsidTr="00FF26C2">
        <w:trPr>
          <w:trHeight w:val="270"/>
        </w:trPr>
        <w:tc>
          <w:tcPr>
            <w:tcW w:w="4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Показники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населення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бюджетні установи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інші споживачі</w:t>
            </w:r>
          </w:p>
        </w:tc>
      </w:tr>
      <w:tr w:rsidR="00153AA9" w:rsidTr="00FF26C2">
        <w:trPr>
          <w:trHeight w:val="600"/>
        </w:trPr>
        <w:tc>
          <w:tcPr>
            <w:tcW w:w="4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грн/куб.м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53AA9" w:rsidTr="00FF26C2">
        <w:trPr>
          <w:trHeight w:val="30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Обсяг послуг, тис.куб.м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AA9" w:rsidRDefault="00153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Прямі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74.44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74.44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74.44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57.3%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Прямі матеріальні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27.8%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27.8%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27.8%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ПММ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інші матеріальні ресурси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Прямі витрати на оплату праці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Інші прямі витрати всього, у т.ч.: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5.4%</w:t>
            </w:r>
          </w:p>
        </w:tc>
      </w:tr>
      <w:tr w:rsidR="00153AA9" w:rsidTr="00FF26C2">
        <w:trPr>
          <w:trHeight w:val="28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внески на соціальні заходи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податки та збори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2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Інші прямі витрати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Загальновиробничі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Адміністративні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Витрати із збуту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Повна собівартість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Рентабельність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Всього витрат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83.3%</w:t>
            </w:r>
          </w:p>
        </w:tc>
      </w:tr>
      <w:tr w:rsidR="00153AA9" w:rsidTr="00FF26C2">
        <w:trPr>
          <w:trHeight w:val="255"/>
        </w:trPr>
        <w:tc>
          <w:tcPr>
            <w:tcW w:w="4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ПДВ - 20%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</w:tr>
      <w:tr w:rsidR="00153AA9" w:rsidTr="00FF26C2">
        <w:trPr>
          <w:trHeight w:val="270"/>
        </w:trPr>
        <w:tc>
          <w:tcPr>
            <w:tcW w:w="4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 w:rsidP="00153AA9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 з ПДВ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129.93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129.93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3AA9" w:rsidRDefault="00153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</w:tr>
    </w:tbl>
    <w:p w:rsidR="00153AA9" w:rsidRDefault="00153AA9" w:rsidP="00005548"/>
    <w:p w:rsidR="00153AA9" w:rsidRDefault="00153AA9" w:rsidP="00005548">
      <w:pPr>
        <w:rPr>
          <w:lang w:val="uk-UA"/>
        </w:rPr>
      </w:pPr>
    </w:p>
    <w:p w:rsidR="00153AA9" w:rsidRDefault="00153AA9" w:rsidP="00005548">
      <w:pPr>
        <w:rPr>
          <w:lang w:val="uk-UA"/>
        </w:rPr>
      </w:pPr>
    </w:p>
    <w:p w:rsidR="00153AA9" w:rsidRDefault="00153AA9" w:rsidP="00005548">
      <w:pPr>
        <w:rPr>
          <w:lang w:val="uk-UA"/>
        </w:rPr>
      </w:pPr>
    </w:p>
    <w:p w:rsidR="00153AA9" w:rsidRDefault="00153AA9" w:rsidP="00005548">
      <w:pPr>
        <w:rPr>
          <w:lang w:val="uk-UA"/>
        </w:rPr>
      </w:pPr>
    </w:p>
    <w:p w:rsidR="00153AA9" w:rsidRDefault="00153AA9" w:rsidP="00005548">
      <w:pPr>
        <w:rPr>
          <w:lang w:val="uk-UA"/>
        </w:rPr>
      </w:pPr>
    </w:p>
    <w:p w:rsidR="00153AA9" w:rsidRPr="00841F85" w:rsidRDefault="00153AA9" w:rsidP="00005548">
      <w:pPr>
        <w:rPr>
          <w:lang w:val="uk-UA"/>
        </w:rPr>
      </w:pPr>
    </w:p>
    <w:sectPr w:rsidR="00153AA9" w:rsidRPr="00841F85" w:rsidSect="0001516D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2AD"/>
    <w:rsid w:val="00005548"/>
    <w:rsid w:val="0001516D"/>
    <w:rsid w:val="000632CA"/>
    <w:rsid w:val="000F0119"/>
    <w:rsid w:val="00153AA9"/>
    <w:rsid w:val="00335F95"/>
    <w:rsid w:val="003A6EEA"/>
    <w:rsid w:val="0056662E"/>
    <w:rsid w:val="00586BEE"/>
    <w:rsid w:val="006078EA"/>
    <w:rsid w:val="00643530"/>
    <w:rsid w:val="00662958"/>
    <w:rsid w:val="00693B3F"/>
    <w:rsid w:val="006C3E56"/>
    <w:rsid w:val="0079709D"/>
    <w:rsid w:val="007A16D3"/>
    <w:rsid w:val="00841F85"/>
    <w:rsid w:val="00880366"/>
    <w:rsid w:val="00907017"/>
    <w:rsid w:val="0092131D"/>
    <w:rsid w:val="0093719C"/>
    <w:rsid w:val="00943CB4"/>
    <w:rsid w:val="009973BA"/>
    <w:rsid w:val="00B30F1A"/>
    <w:rsid w:val="00C064DC"/>
    <w:rsid w:val="00C27E55"/>
    <w:rsid w:val="00C802AD"/>
    <w:rsid w:val="00D245AE"/>
    <w:rsid w:val="00D25969"/>
    <w:rsid w:val="00D54758"/>
    <w:rsid w:val="00D91524"/>
    <w:rsid w:val="00DF2A51"/>
    <w:rsid w:val="00E313CE"/>
    <w:rsid w:val="00E951D8"/>
    <w:rsid w:val="00EB71DF"/>
    <w:rsid w:val="00F32D71"/>
    <w:rsid w:val="00FF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1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D91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632CA"/>
    <w:rPr>
      <w:rFonts w:ascii="Times New Roman" w:hAnsi="Times New Roman" w:cs="Times New Roman"/>
      <w:sz w:val="2"/>
      <w:szCs w:val="2"/>
      <w:lang w:eastAsia="en-US"/>
    </w:rPr>
  </w:style>
  <w:style w:type="character" w:styleId="Hyperlink">
    <w:name w:val="Hyperlink"/>
    <w:basedOn w:val="DefaultParagraphFont"/>
    <w:uiPriority w:val="99"/>
    <w:rsid w:val="00D915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91524"/>
    <w:rPr>
      <w:color w:val="800080"/>
      <w:u w:val="single"/>
    </w:rPr>
  </w:style>
  <w:style w:type="paragraph" w:customStyle="1" w:styleId="xl77">
    <w:name w:val="xl77"/>
    <w:basedOn w:val="Normal"/>
    <w:uiPriority w:val="99"/>
    <w:rsid w:val="00D915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D91524"/>
    <w:pPr>
      <w:spacing w:before="100" w:beforeAutospacing="1" w:after="100" w:afterAutospacing="1" w:line="240" w:lineRule="auto"/>
      <w:jc w:val="right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D9152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D91524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D91524"/>
    <w:pP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D91524"/>
    <w:pP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D91524"/>
    <w:pP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D9152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D91524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D915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D91524"/>
    <w:pPr>
      <w:spacing w:before="100" w:beforeAutospacing="1" w:after="100" w:afterAutospacing="1" w:line="240" w:lineRule="auto"/>
      <w:jc w:val="right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D91524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D91524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D915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D915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D915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D91524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D915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D915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D915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D915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D91524"/>
    <w:pP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D915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D9152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D915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D9152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D9152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D915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D915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D915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D915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D91524"/>
    <w:pPr>
      <w:spacing w:before="100" w:beforeAutospacing="1" w:after="100" w:afterAutospacing="1" w:line="240" w:lineRule="auto"/>
      <w:jc w:val="right"/>
    </w:pPr>
    <w:rPr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D91524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D91524"/>
    <w:pPr>
      <w:pBdr>
        <w:left w:val="single" w:sz="8" w:space="18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D91524"/>
    <w:pPr>
      <w:spacing w:before="100" w:beforeAutospacing="1" w:after="100" w:afterAutospacing="1" w:line="240" w:lineRule="auto"/>
      <w:jc w:val="right"/>
    </w:pPr>
    <w:rPr>
      <w:color w:val="FF0000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D91524"/>
    <w:pPr>
      <w:pBdr>
        <w:left w:val="single" w:sz="8" w:space="18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D91524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D91524"/>
    <w:pPr>
      <w:spacing w:before="100" w:beforeAutospacing="1" w:after="100" w:afterAutospacing="1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D91524"/>
    <w:pPr>
      <w:pBdr>
        <w:left w:val="single" w:sz="8" w:space="18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D91524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D915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D91524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D91524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D915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D9152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D915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D915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D915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D915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D915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D915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D915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6</Pages>
  <Words>1504</Words>
  <Characters>8579</Characters>
  <Application>Microsoft Office Outlook</Application>
  <DocSecurity>0</DocSecurity>
  <Lines>0</Lines>
  <Paragraphs>0</Paragraphs>
  <ScaleCrop>false</ScaleCrop>
  <Company>Kotelshik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</cp:lastModifiedBy>
  <cp:revision>8</cp:revision>
  <cp:lastPrinted>2017-11-28T09:27:00Z</cp:lastPrinted>
  <dcterms:created xsi:type="dcterms:W3CDTF">2017-11-22T23:59:00Z</dcterms:created>
  <dcterms:modified xsi:type="dcterms:W3CDTF">2019-06-14T11:22:00Z</dcterms:modified>
</cp:coreProperties>
</file>