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1" w:rsidRDefault="00E550E1" w:rsidP="00E550E1">
      <w:pPr>
        <w:ind w:left="4820"/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</w:pP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 xml:space="preserve">          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>ЗАТВЕРДЖЕНО:</w:t>
      </w:r>
    </w:p>
    <w:p w:rsidR="00E550E1" w:rsidRDefault="00E550E1" w:rsidP="00E550E1">
      <w:pPr>
        <w:ind w:left="4820"/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</w:pP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ab/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>Р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>ішенням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 xml:space="preserve"> сесії Каховської 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 xml:space="preserve">міської ради </w:t>
      </w:r>
    </w:p>
    <w:p w:rsidR="00E550E1" w:rsidRDefault="00E550E1" w:rsidP="00E550E1">
      <w:pPr>
        <w:ind w:left="48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ab/>
        <w:t xml:space="preserve">від 01.04.2016 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 xml:space="preserve">№ </w:t>
      </w:r>
      <w:r>
        <w:rPr>
          <w:rStyle w:val="Bodytext"/>
          <w:rFonts w:ascii="Nimbus Roman No9 L" w:eastAsia="Arial Unicode MS" w:hAnsi="Nimbus Roman No9 L" w:cs="Nimbus Roman No9 L"/>
          <w:bCs/>
          <w:sz w:val="26"/>
          <w:szCs w:val="26"/>
          <w:lang w:val="uk-UA"/>
        </w:rPr>
        <w:t>195/9</w:t>
      </w: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ПОЛОЖЕННЯ</w:t>
      </w: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відділ державної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 реєстрації Каховської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міської ради</w:t>
      </w: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left="0" w:firstLine="5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Загальні положення</w:t>
      </w:r>
    </w:p>
    <w:p w:rsidR="00E550E1" w:rsidRDefault="00E550E1" w:rsidP="00E550E1">
      <w:pPr>
        <w:pStyle w:val="ListParagraph"/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1.1. Відділ державної реєстрації Каховської міської ради (далі – Відділ) є виконавчим органом Каховської міської ради. Відділ є підзвітним та підконтрольним Каховської міській раді, підпорядкованим безпосередньо Каховському міському голові, заступнику міського голови з питань діяльності виконавчих органів ради, згідно з розподілом обов’язків.</w:t>
      </w:r>
    </w:p>
    <w:p w:rsidR="00E550E1" w:rsidRDefault="00E550E1" w:rsidP="00E550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1.2. Відділ у роботі керується Конституцією України, Законом України «Про місцеве самоврядування в Україні», Законом України «Про державну реєстрацію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юридичних осіб, фізичних осіб - підприємців та громадських формувань</w:t>
      </w:r>
      <w:r>
        <w:rPr>
          <w:rFonts w:ascii="Times New Roman" w:hAnsi="Times New Roman" w:cs="Times New Roman"/>
          <w:sz w:val="26"/>
          <w:szCs w:val="26"/>
          <w:lang w:val="uk-UA"/>
        </w:rPr>
        <w:t>», Законом України «Про державну реєстрацію речових прав на нерухоме майно та їх обтяжень»  (далі – Закон), постановами Кабінету Міністрів України, іншими відповідними законодавчими та нормативно-правовими актами, рішеннями Каховської міської ради, її виконавчого комітету, розпорядчими документами, а також цим Положенням.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1.3.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Відділ утворюється міською радою.  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1.4. Начальник Відділу та працівники Відділу призначаються та звільняються з посади міським головою відповідно до вимог чинного законодавства. 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1.5. Структура Відділу  затверджується рішенням міської ради.</w:t>
      </w:r>
    </w:p>
    <w:p w:rsidR="00E550E1" w:rsidRDefault="00E550E1" w:rsidP="00E550E1">
      <w:pPr>
        <w:ind w:firstLine="72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1.6. Відділ утримується за рахунок коштів міського бюджету. 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rFonts w:ascii="Nimbus Roman No9 L" w:hAnsi="Nimbus Roman No9 L" w:cs="Nimbus Roman No9 L"/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</w:rPr>
        <w:t>1.7. У Відділі працюють державні реєстратори, які мають свою печатку</w:t>
      </w:r>
      <w:bookmarkStart w:id="1" w:name="n133"/>
      <w:bookmarkEnd w:id="1"/>
      <w:r>
        <w:rPr>
          <w:color w:val="000000"/>
          <w:sz w:val="26"/>
          <w:szCs w:val="26"/>
        </w:rPr>
        <w:t>, зразок та опис якої встановлює Міністерство юстиції України.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Nimbus Roman No9 L" w:eastAsia="Times New Roman" w:hAnsi="Nimbus Roman No9 L" w:cs="Nimbus Roman No9 L"/>
          <w:sz w:val="26"/>
          <w:szCs w:val="26"/>
          <w:lang w:val="uk-UA" w:eastAsia="uk-UA"/>
        </w:rPr>
        <w:t>Положення про відділ затверджується міською радою за поданням  міського голови.</w:t>
      </w:r>
    </w:p>
    <w:p w:rsidR="00E550E1" w:rsidRDefault="00E550E1" w:rsidP="00E550E1">
      <w:pPr>
        <w:pStyle w:val="ListParagraph"/>
        <w:tabs>
          <w:tab w:val="left" w:pos="900"/>
        </w:tabs>
        <w:spacing w:after="0"/>
        <w:ind w:left="360"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2. Мета діяльності, функції та завдання Відділу</w:t>
      </w:r>
    </w:p>
    <w:p w:rsidR="00E550E1" w:rsidRDefault="00E550E1" w:rsidP="00E550E1">
      <w:pPr>
        <w:pStyle w:val="ListParagraph"/>
        <w:tabs>
          <w:tab w:val="left" w:pos="900"/>
        </w:tabs>
        <w:spacing w:after="0"/>
        <w:ind w:left="360"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2.1.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Метою діяльності Відділу є забезпечення виконання органами місцевого самоврядування повноважень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сфері державної реєстрації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юридичних осіб, фізичних осіб-підприємців, реєстрації речових прав на нерухоме майно та їх обтяжень. </w:t>
      </w:r>
    </w:p>
    <w:p w:rsidR="00E550E1" w:rsidRDefault="00E550E1" w:rsidP="00E550E1">
      <w:pPr>
        <w:ind w:firstLine="72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2.2. Основними функціями та завданнями Відділу є забезпечення реалізації державної політики у сфері державної реєстрації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юридичних осіб, фізичних осіб — підприємців,  державної реєстрації речових прав на нерухоме майно </w:t>
      </w:r>
      <w:r>
        <w:rPr>
          <w:rFonts w:ascii="Times New Roman" w:hAnsi="Times New Roman" w:cs="Times New Roman"/>
          <w:sz w:val="26"/>
          <w:szCs w:val="26"/>
          <w:lang w:val="uk-UA"/>
        </w:rPr>
        <w:t>на засадах: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обов’язковості державної реєстрації в Єдиному державному реєстрі</w:t>
      </w:r>
      <w:r>
        <w:rPr>
          <w:sz w:val="26"/>
          <w:szCs w:val="26"/>
        </w:rPr>
        <w:t>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2" w:name="n67"/>
      <w:bookmarkEnd w:id="2"/>
      <w:r>
        <w:rPr>
          <w:color w:val="000000"/>
          <w:sz w:val="26"/>
          <w:szCs w:val="26"/>
        </w:rPr>
        <w:t>- публічності державної реєстрації в Єдиному державному реєстрі та документів, що стали підставою для її проведення;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3" w:name="n68"/>
      <w:bookmarkStart w:id="4" w:name="n69"/>
      <w:bookmarkEnd w:id="3"/>
      <w:bookmarkEnd w:id="4"/>
      <w:r>
        <w:rPr>
          <w:color w:val="000000"/>
          <w:sz w:val="26"/>
          <w:szCs w:val="26"/>
        </w:rPr>
        <w:t xml:space="preserve">- державної реєстрації за </w:t>
      </w:r>
      <w:proofErr w:type="spellStart"/>
      <w:r>
        <w:rPr>
          <w:color w:val="000000"/>
          <w:sz w:val="26"/>
          <w:szCs w:val="26"/>
        </w:rPr>
        <w:t>заявницьким</w:t>
      </w:r>
      <w:proofErr w:type="spellEnd"/>
      <w:r>
        <w:rPr>
          <w:color w:val="000000"/>
          <w:sz w:val="26"/>
          <w:szCs w:val="26"/>
        </w:rPr>
        <w:t xml:space="preserve"> принципом;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5" w:name="n70"/>
      <w:bookmarkEnd w:id="5"/>
      <w:r>
        <w:rPr>
          <w:color w:val="000000"/>
          <w:sz w:val="26"/>
          <w:szCs w:val="26"/>
        </w:rPr>
        <w:t xml:space="preserve">- прийняття документів для державної реєстрації та здійснення державної </w:t>
      </w:r>
      <w:r>
        <w:rPr>
          <w:color w:val="000000"/>
          <w:sz w:val="26"/>
          <w:szCs w:val="26"/>
        </w:rPr>
        <w:lastRenderedPageBreak/>
        <w:t>реєстрації за принципом екстериторіальності в межах України;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6" w:name="n71"/>
      <w:bookmarkEnd w:id="6"/>
      <w:r>
        <w:rPr>
          <w:color w:val="000000"/>
          <w:sz w:val="26"/>
          <w:szCs w:val="26"/>
        </w:rPr>
        <w:t>- єдності методології державної реєстрації;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7" w:name="n72"/>
      <w:bookmarkEnd w:id="7"/>
      <w:r>
        <w:rPr>
          <w:color w:val="000000"/>
          <w:sz w:val="26"/>
          <w:szCs w:val="26"/>
        </w:rPr>
        <w:t>- об’єктивності, достовірності та повноти відомостей у Єдиному державному реєстрі;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8" w:name="n73"/>
      <w:bookmarkEnd w:id="8"/>
      <w:r>
        <w:rPr>
          <w:color w:val="000000"/>
          <w:sz w:val="26"/>
          <w:szCs w:val="26"/>
        </w:rPr>
        <w:t>- внесення відомостей до Єдиного державного реєстру виключно на підставі та відповідно до Закону;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9" w:name="n74"/>
      <w:bookmarkEnd w:id="9"/>
      <w:r>
        <w:rPr>
          <w:color w:val="000000"/>
          <w:sz w:val="26"/>
          <w:szCs w:val="26"/>
        </w:rPr>
        <w:t>-  відкритості та доступності відомостей Єдиного державного реєстру;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гарантування об’єктивності, достовірності та повноти відомостей про зареєстровані права на нерухоме майно та їх обтяження;</w:t>
      </w:r>
    </w:p>
    <w:p w:rsidR="00E550E1" w:rsidRDefault="00E550E1" w:rsidP="00E550E1">
      <w:pPr>
        <w:pStyle w:val="rvps2"/>
        <w:widowControl w:val="0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обов’язковості державної реєстрації прав у Державному реєстрі прав;</w:t>
      </w:r>
    </w:p>
    <w:p w:rsidR="00E550E1" w:rsidRDefault="00E550E1" w:rsidP="00E550E1">
      <w:pPr>
        <w:pStyle w:val="rvps2"/>
        <w:widowControl w:val="0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10" w:name="n30"/>
      <w:bookmarkEnd w:id="10"/>
      <w:r>
        <w:rPr>
          <w:color w:val="000000"/>
          <w:sz w:val="26"/>
          <w:szCs w:val="26"/>
        </w:rPr>
        <w:t>- публічності державної реєстрації прав;</w:t>
      </w:r>
    </w:p>
    <w:p w:rsidR="00E550E1" w:rsidRDefault="00E550E1" w:rsidP="00E550E1">
      <w:pPr>
        <w:pStyle w:val="rvps2"/>
        <w:widowControl w:val="0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11" w:name="n31"/>
      <w:bookmarkEnd w:id="11"/>
      <w:r>
        <w:rPr>
          <w:color w:val="000000"/>
          <w:sz w:val="26"/>
          <w:szCs w:val="26"/>
        </w:rPr>
        <w:t>- внесення відомостей до Державного реєстру прав виключно на підставах та в порядку, визначених Законом;</w:t>
      </w:r>
    </w:p>
    <w:p w:rsidR="00E550E1" w:rsidRDefault="00E550E1" w:rsidP="00E550E1">
      <w:pPr>
        <w:pStyle w:val="rvps2"/>
        <w:widowControl w:val="0"/>
        <w:suppressAutoHyphens/>
        <w:spacing w:before="0" w:after="0"/>
        <w:ind w:firstLine="850"/>
        <w:jc w:val="both"/>
        <w:textAlignment w:val="baseline"/>
        <w:rPr>
          <w:color w:val="000000"/>
          <w:sz w:val="26"/>
          <w:szCs w:val="26"/>
        </w:rPr>
      </w:pPr>
      <w:bookmarkStart w:id="12" w:name="n32"/>
      <w:bookmarkEnd w:id="12"/>
      <w:r>
        <w:rPr>
          <w:color w:val="000000"/>
          <w:sz w:val="26"/>
          <w:szCs w:val="26"/>
        </w:rPr>
        <w:t>- відкритості та доступності відомостей Державного реєстру прав.</w:t>
      </w:r>
    </w:p>
    <w:p w:rsidR="00E550E1" w:rsidRDefault="00E550E1" w:rsidP="00E550E1">
      <w:pPr>
        <w:pStyle w:val="rvps2"/>
        <w:widowControl w:val="0"/>
        <w:shd w:val="clear" w:color="auto" w:fill="FFFFFF"/>
        <w:suppressAutoHyphens/>
        <w:spacing w:before="0" w:after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Розробка та впровадження заходів для скорочення термінів та спрощення механізмів державної реєстрації речових прав на нерухоме майно.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pStyle w:val="ListParagraph"/>
        <w:tabs>
          <w:tab w:val="left" w:pos="900"/>
        </w:tabs>
        <w:spacing w:after="0"/>
        <w:ind w:left="360"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3.Повноваження Відділу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3.1. У межах своїх повноважень Відділ забезпечує: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3.1.1. Прийом документів, поданих для державної реєстрації. Проведення державної реєстрації речових прав на нерухоме майно та їх обтяжень.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3.1.2. Державну реєстрацію та проведення інших реєстраційних дій.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rFonts w:ascii="Nimbus Roman No9 L" w:hAnsi="Nimbus Roman No9 L" w:cs="Nimbus Roman No9 L"/>
          <w:sz w:val="26"/>
          <w:szCs w:val="26"/>
        </w:rPr>
      </w:pPr>
      <w:r>
        <w:rPr>
          <w:color w:val="000000"/>
          <w:sz w:val="26"/>
          <w:szCs w:val="26"/>
        </w:rPr>
        <w:t xml:space="preserve">3.1.3. Ведення Єдиного державного реєстру та надання відомостей з нього.  </w:t>
      </w:r>
      <w:r>
        <w:rPr>
          <w:color w:val="000000"/>
          <w:sz w:val="26"/>
          <w:szCs w:val="26"/>
        </w:rPr>
        <w:tab/>
        <w:t>3.1.4. Ведення Державного реєстру речових прав на нерухоме майно.</w:t>
      </w:r>
    </w:p>
    <w:p w:rsidR="00E550E1" w:rsidRDefault="00E550E1" w:rsidP="00E550E1">
      <w:pPr>
        <w:jc w:val="both"/>
        <w:rPr>
          <w:rFonts w:ascii="Nimbus Roman No9 L" w:hAnsi="Nimbus Roman No9 L" w:cs="Nimbus Roman No9 L"/>
          <w:sz w:val="26"/>
          <w:szCs w:val="26"/>
        </w:rPr>
      </w:pPr>
      <w:r>
        <w:rPr>
          <w:rFonts w:ascii="Nimbus Roman No9 L" w:hAnsi="Nimbus Roman No9 L" w:cs="Nimbus Roman No9 L"/>
          <w:sz w:val="26"/>
          <w:szCs w:val="26"/>
        </w:rPr>
        <w:tab/>
        <w:t>3.1.5. Перевірка документів на наявність підстав для зупинення розгляду документів;</w:t>
      </w:r>
    </w:p>
    <w:p w:rsidR="00E550E1" w:rsidRDefault="00E550E1" w:rsidP="00E550E1">
      <w:pPr>
        <w:jc w:val="both"/>
        <w:rPr>
          <w:rFonts w:ascii="Nimbus Roman No9 L" w:hAnsi="Nimbus Roman No9 L" w:cs="Nimbus Roman No9 L"/>
          <w:sz w:val="26"/>
          <w:szCs w:val="26"/>
        </w:rPr>
      </w:pPr>
      <w:bookmarkStart w:id="13" w:name="n105"/>
      <w:bookmarkEnd w:id="13"/>
      <w:r>
        <w:rPr>
          <w:rFonts w:ascii="Nimbus Roman No9 L" w:hAnsi="Nimbus Roman No9 L" w:cs="Nimbus Roman No9 L"/>
          <w:sz w:val="26"/>
          <w:szCs w:val="26"/>
        </w:rPr>
        <w:tab/>
        <w:t>3.1.6. Перевірка документів на наявність підстав для відмови у державній реєстрації;</w:t>
      </w:r>
    </w:p>
    <w:p w:rsidR="00E550E1" w:rsidRDefault="00E550E1" w:rsidP="00E550E1">
      <w:pPr>
        <w:jc w:val="both"/>
        <w:rPr>
          <w:rFonts w:ascii="Nimbus Roman No9 L" w:hAnsi="Nimbus Roman No9 L" w:cs="Nimbus Roman No9 L"/>
          <w:sz w:val="26"/>
          <w:szCs w:val="26"/>
        </w:rPr>
      </w:pPr>
      <w:bookmarkStart w:id="14" w:name="n106"/>
      <w:bookmarkEnd w:id="14"/>
      <w:r>
        <w:rPr>
          <w:rFonts w:ascii="Nimbus Roman No9 L" w:hAnsi="Nimbus Roman No9 L" w:cs="Nimbus Roman No9 L"/>
          <w:sz w:val="26"/>
          <w:szCs w:val="26"/>
        </w:rPr>
        <w:tab/>
        <w:t>3.1.7. Проведення реєстраційної дії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Єдиного державного реєстру;</w:t>
      </w:r>
    </w:p>
    <w:p w:rsidR="00E550E1" w:rsidRDefault="00E550E1" w:rsidP="00E550E1">
      <w:pPr>
        <w:rPr>
          <w:rFonts w:ascii="Nimbus Roman No9 L" w:hAnsi="Nimbus Roman No9 L" w:cs="Nimbus Roman No9 L"/>
          <w:sz w:val="26"/>
          <w:szCs w:val="26"/>
        </w:rPr>
      </w:pPr>
      <w:bookmarkStart w:id="15" w:name="n1071"/>
      <w:bookmarkEnd w:id="15"/>
      <w:r>
        <w:rPr>
          <w:rFonts w:ascii="Nimbus Roman No9 L" w:hAnsi="Nimbus Roman No9 L" w:cs="Nimbus Roman No9 L"/>
          <w:sz w:val="26"/>
          <w:szCs w:val="26"/>
        </w:rPr>
        <w:tab/>
        <w:t>3.1.8. Ведення Єдиного державного реєстру;</w:t>
      </w:r>
    </w:p>
    <w:p w:rsidR="00E550E1" w:rsidRDefault="00E550E1" w:rsidP="00E550E1">
      <w:pPr>
        <w:rPr>
          <w:sz w:val="26"/>
          <w:szCs w:val="26"/>
        </w:rPr>
      </w:pPr>
      <w:bookmarkStart w:id="16" w:name="n108"/>
      <w:bookmarkEnd w:id="16"/>
      <w:r>
        <w:rPr>
          <w:rFonts w:ascii="Nimbus Roman No9 L" w:hAnsi="Nimbus Roman No9 L" w:cs="Nimbus Roman No9 L"/>
          <w:sz w:val="26"/>
          <w:szCs w:val="26"/>
        </w:rPr>
        <w:tab/>
        <w:t>3.1.9. Формування та ведення реєстраційних справ;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3.1.10. Взяття на облік безхазяйного нерухомого майна, відповідно до Закону.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Здійснення інших повноважень, передбачених чинним законодавством України.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7" w:name="n1031"/>
      <w:bookmarkStart w:id="18" w:name="n1041"/>
      <w:bookmarkStart w:id="19" w:name="n1051"/>
      <w:bookmarkStart w:id="20" w:name="n1061"/>
      <w:bookmarkStart w:id="21" w:name="n107"/>
      <w:bookmarkEnd w:id="17"/>
      <w:bookmarkEnd w:id="18"/>
      <w:bookmarkEnd w:id="19"/>
      <w:bookmarkEnd w:id="20"/>
      <w:bookmarkEnd w:id="21"/>
      <w:r>
        <w:rPr>
          <w:rFonts w:ascii="Times New Roman" w:hAnsi="Times New Roman" w:cs="Times New Roman"/>
          <w:sz w:val="26"/>
          <w:szCs w:val="26"/>
          <w:lang w:val="uk-UA"/>
        </w:rPr>
        <w:t>3.3. У межах своїх повноважень Відділ: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3.3.1. Вносить пропозиції керівництву міської ради щодо вдосконалення роботи Відділу.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3.3.2. Проводить розробку проектів рішень міської ради, виконавчого комітету, розпоряджень міського голови з питань, віднесених чинним законодавством до повноважень Відділу.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3.3.3. Організовує проведення нарад, семінарів, навчань, інших заходів з питань, що належать до компетенції Відділу.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3.3.4. За дорученням міського голови, </w:t>
      </w:r>
      <w:r>
        <w:rPr>
          <w:rFonts w:ascii="Times New Roman" w:hAnsi="Times New Roman" w:cs="Times New Roman"/>
          <w:sz w:val="26"/>
          <w:szCs w:val="26"/>
        </w:rPr>
        <w:t>розглядає звернення фізичних та юридичних осіб 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питань, віднесених до компетенції Відділу, відповідно до норм чинного законодавства України.</w:t>
      </w:r>
    </w:p>
    <w:p w:rsidR="00E550E1" w:rsidRDefault="00E550E1" w:rsidP="00E550E1">
      <w:pPr>
        <w:jc w:val="both"/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E550E1" w:rsidRDefault="00E550E1" w:rsidP="00E550E1">
      <w:pPr>
        <w:jc w:val="both"/>
      </w:pPr>
    </w:p>
    <w:p w:rsidR="00E550E1" w:rsidRDefault="00E550E1" w:rsidP="00E550E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3.3.5. Здійснює інші повноваження, передбачені чинним законодавством України.</w:t>
      </w: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4. Права Відділу</w:t>
      </w: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4.1.  Відділ має право: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4.1.1. Отримувати в установленому порядку від інших виконавчих органів міської ради, державних органів,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4.1.2. Залучати спеціалістів інших виконавчих органів міської ради, підприємств, установ та організацій до розгляду питань, що належать до його компетенції.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4.1.3. Скликати в установленому порядку наради з питань, що належать до його компетенції.</w:t>
      </w:r>
    </w:p>
    <w:p w:rsidR="00E550E1" w:rsidRDefault="00E550E1" w:rsidP="00E550E1">
      <w:pPr>
        <w:ind w:firstLine="720"/>
        <w:jc w:val="both"/>
        <w:rPr>
          <w:rFonts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4.1.4. Брати участь у роботі консультативних, дорадчих та інших допоміжних органів для сприяння здійсненню покладених на нього завдань.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4.1.5. За сумлінне виконання повноважень з державної реєстрації прав державні реєстратори мають право на винагороду за рахунок коштів, отриманих за справляння адміністративного збору за державну реєстрацію прав.</w:t>
      </w:r>
    </w:p>
    <w:p w:rsidR="00E550E1" w:rsidRDefault="00E550E1" w:rsidP="00E550E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pStyle w:val="ListParagraph"/>
        <w:tabs>
          <w:tab w:val="left" w:pos="900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5. Керівництво відділом</w:t>
      </w:r>
    </w:p>
    <w:p w:rsidR="00E550E1" w:rsidRDefault="00E550E1" w:rsidP="00E550E1">
      <w:pPr>
        <w:ind w:firstLine="720"/>
        <w:contextualSpacing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550E1" w:rsidRDefault="00E550E1" w:rsidP="00E550E1">
      <w:pPr>
        <w:ind w:firstLine="720"/>
        <w:jc w:val="both"/>
        <w:rPr>
          <w:rFonts w:ascii="Nimbus Roman No9 L" w:hAnsi="Nimbus Roman No9 L" w:cs="Nimbus Roman No9 L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5.1. Відділ очолює начальник, який призначається на посаду і звільняється з посади міським головою відповідно до норм чинного законодавства. Начальник Відділу в діяльності підконтрольний та підзвітний міському голові,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підпорядкований заступнику міського голови згідно з розподілом обов’язків.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Nimbus Roman No9 L" w:hAnsi="Nimbus Roman No9 L" w:cs="Nimbus Roman No9 L"/>
          <w:sz w:val="26"/>
          <w:szCs w:val="26"/>
          <w:lang w:val="uk-UA"/>
        </w:rPr>
        <w:t>Відділ очолює начальник відділу державної реєстрації. На посаду начальника відділу призначаються особи з вищою освітою за освітньо-кваліфікаційним рівнем магістра, спеціаліста у галузі знань “Право”, стаж роботи за фахом на державній службі, службі в органах місцевого самоврядування не менше як 3 роки, або стаж роботи за фахом в інших сферах управління не менше 3 (трьох) років, вільне володіння українською мовою, володіння персональним комп'ютером.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5.2. Повноваження начальника Відділу: 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5.2.1. Керує діяльністю Відділу, забезпечує реалізацію завдань та функцій, що на нього покладені, діє від імені Відділу.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5.2.2. Представляє Відділ у відносинах з іншими органами, підприємствами, установами, організаціями в Україні та за її межами.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5.2.3. Планує роботу Відділу, визначає напрямки діяльності, шляхи вдосконалення й підвищення ефективності роботи Відділу.</w:t>
      </w:r>
    </w:p>
    <w:p w:rsidR="00E550E1" w:rsidRDefault="00E550E1" w:rsidP="00E550E1">
      <w:pPr>
        <w:ind w:firstLine="720"/>
        <w:jc w:val="both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5.2.4. Визначає завдання і розподіляє обов’язки між працівниками Відділу, забезпечує підвищення їх ділової кваліфікації, проводить аналіз результатів роботи і вживає заходів щодо підвищення ефективності діяльності Відділу. Вимагає від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працівників Відділу чіткого виконання функцій та обов’язків, передбачених цим Положенням, посадовими інструкціями, трудовим законодавством.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5.2.5. Подає пропозиції міському голові щодо штатного розпису Відділу та внесення змін до нього.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Готує Положення про Відділ та зміни до нього.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5.2.6. Розробляє посадові інструкції державних реєстраторів Відділу та подає їх на затвердження міському голові, забезпечує дотримання ними Правил внутрішнього трудового розпорядку, а також порушує питання перед міським головою щодо застосування заохочень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та притягнення до дисциплінарної відповідальності працівників Відділу.</w:t>
      </w:r>
    </w:p>
    <w:p w:rsidR="00E550E1" w:rsidRDefault="00E550E1" w:rsidP="00E550E1">
      <w:pPr>
        <w:pStyle w:val="rvps2"/>
        <w:spacing w:before="0" w:after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5.2.7. </w:t>
      </w:r>
      <w:r>
        <w:rPr>
          <w:color w:val="000000"/>
          <w:sz w:val="26"/>
          <w:szCs w:val="26"/>
        </w:rPr>
        <w:t xml:space="preserve">У процесі реалізації завдань та функцій Відділу забезпечує його взаємодію з іншими виконавчими органами міської ради. 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5.2.8. Звітується про проведену роботу Відділу в порядку, визначеному законодавством України.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5.2.9. Діє в межах повноважень, визначених законодавством, цим Положенням та посадовою інструкцією, що затверджується міським головою.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5.2.10. Може виконувати функції та наділятися повноваженнями державного реєстратора Відділу.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5.2.11. Забезпечує, організовує та контролює ведення діловодства у Відділі у відповідності до вимог законодавства.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E550E1" w:rsidRDefault="00E550E1" w:rsidP="00E550E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5.2.12. Несе персональну відповідальність за виконання покладених на Відділ завдань.</w:t>
      </w: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6. Взаємодія</w:t>
      </w:r>
    </w:p>
    <w:p w:rsidR="00E550E1" w:rsidRDefault="00E550E1" w:rsidP="00E550E1">
      <w:pPr>
        <w:ind w:firstLine="720"/>
        <w:contextualSpacing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Відділ при виконанні покладених на нього завдань взаємодіє з іншими виконавчими органами міської ради, органами виконавчої влади, депутатами, постійними комісіями, тимчасовими контрольними комісіями та іншими органами, утвореними міською радою, підприємствами, установами, організаціями, незалежно від форми власності, об’єднаннями громадян.</w:t>
      </w: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7. Структура Відділу</w:t>
      </w:r>
    </w:p>
    <w:p w:rsidR="00E550E1" w:rsidRDefault="00E550E1" w:rsidP="00E550E1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E1" w:rsidRDefault="00E550E1" w:rsidP="00E550E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Відділ не є юридичною особою.</w:t>
      </w:r>
    </w:p>
    <w:p w:rsidR="00075741" w:rsidRPr="00E550E1" w:rsidRDefault="00075741">
      <w:pPr>
        <w:rPr>
          <w:lang w:val="uk-UA"/>
        </w:rPr>
      </w:pPr>
    </w:p>
    <w:sectPr w:rsidR="00075741" w:rsidRPr="00E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1"/>
    <w:rsid w:val="00075741"/>
    <w:rsid w:val="00AB1C4E"/>
    <w:rsid w:val="00E550E1"/>
    <w:rsid w:val="00E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116"/>
  <w15:chartTrackingRefBased/>
  <w15:docId w15:val="{2BAB99A0-C560-4AED-B784-B1DB12D5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550E1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"/>
    <w:basedOn w:val="a0"/>
    <w:rsid w:val="00E550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rvps2">
    <w:name w:val="rvps2"/>
    <w:basedOn w:val="a"/>
    <w:rsid w:val="00E550E1"/>
    <w:pPr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val="uk-UA"/>
    </w:rPr>
  </w:style>
  <w:style w:type="paragraph" w:customStyle="1" w:styleId="ListParagraph">
    <w:name w:val="List Paragraph"/>
    <w:basedOn w:val="a"/>
    <w:rsid w:val="00E550E1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</dc:creator>
  <cp:keywords/>
  <dc:description/>
  <cp:lastModifiedBy>Божко</cp:lastModifiedBy>
  <cp:revision>1</cp:revision>
  <dcterms:created xsi:type="dcterms:W3CDTF">2016-05-31T06:50:00Z</dcterms:created>
  <dcterms:modified xsi:type="dcterms:W3CDTF">2016-05-31T06:52:00Z</dcterms:modified>
</cp:coreProperties>
</file>