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gif" ContentType="image/gif"/>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Borders/>
        <w:tblCellMar>
          <w:top w:w="0" w:type="dxa"/>
          <w:left w:w="0" w:type="dxa"/>
          <w:bottom w:w="0" w:type="dxa"/>
          <w:right w:w="0" w:type="dxa"/>
        </w:tblCellMar>
        <w:tblLook w:val="04a0" w:noVBand="1" w:noHBand="0" w:lastColumn="0" w:firstColumn="1" w:lastRow="0" w:firstRow="1"/>
      </w:tblPr>
      <w:tblGrid>
        <w:gridCol w:w="9355"/>
      </w:tblGrid>
      <w:tr>
        <w:trPr/>
        <w:tc>
          <w:tcPr>
            <w:tcW w:w="9355" w:type="dxa"/>
            <w:tcBorders/>
            <w:shd w:fill="auto" w:val="clear"/>
          </w:tcPr>
          <w:p>
            <w:pPr>
              <w:pStyle w:val="Normal"/>
              <w:spacing w:lineRule="auto" w:line="240" w:before="150" w:after="150"/>
              <w:ind w:left="450" w:right="450" w:hanging="0"/>
              <w:jc w:val="center"/>
              <w:rPr>
                <w:rFonts w:ascii="Times New Roman" w:hAnsi="Times New Roman" w:eastAsia="Times New Roman" w:cs="Times New Roman"/>
                <w:sz w:val="24"/>
                <w:szCs w:val="24"/>
                <w:lang w:val="ru-UA" w:eastAsia="ru-UA"/>
              </w:rPr>
            </w:pPr>
            <w:r>
              <w:rPr/>
              <w:drawing>
                <wp:inline distT="0" distB="0" distL="0" distR="0">
                  <wp:extent cx="571500" cy="762000"/>
                  <wp:effectExtent l="0" t="0" r="0" b="0"/>
                  <wp:docPr id="1" name="Рисунок 7"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https://zakonst.rada.gov.ua/images/gerb.gif"/>
                          <pic:cNvPicPr>
                            <a:picLocks noChangeAspect="1" noChangeArrowheads="1"/>
                          </pic:cNvPicPr>
                        </pic:nvPicPr>
                        <pic:blipFill>
                          <a:blip r:embed="rId2"/>
                          <a:stretch>
                            <a:fillRect/>
                          </a:stretch>
                        </pic:blipFill>
                        <pic:spPr bwMode="auto">
                          <a:xfrm>
                            <a:off x="0" y="0"/>
                            <a:ext cx="571500" cy="762000"/>
                          </a:xfrm>
                          <a:prstGeom prst="rect">
                            <a:avLst/>
                          </a:prstGeom>
                        </pic:spPr>
                      </pic:pic>
                    </a:graphicData>
                  </a:graphic>
                </wp:inline>
              </w:drawing>
            </w:r>
          </w:p>
        </w:tc>
      </w:tr>
      <w:tr>
        <w:trPr/>
        <w:tc>
          <w:tcPr>
            <w:tcW w:w="9355" w:type="dxa"/>
            <w:tcBorders/>
            <w:shd w:fill="auto" w:val="clear"/>
          </w:tcPr>
          <w:p>
            <w:pPr>
              <w:pStyle w:val="Normal"/>
              <w:spacing w:lineRule="auto" w:line="240" w:before="300" w:after="0"/>
              <w:ind w:left="450" w:right="450" w:hanging="0"/>
              <w:jc w:val="center"/>
              <w:rPr>
                <w:rFonts w:ascii="Times New Roman" w:hAnsi="Times New Roman" w:eastAsia="Times New Roman" w:cs="Times New Roman"/>
                <w:sz w:val="24"/>
                <w:szCs w:val="24"/>
                <w:lang w:val="ru-UA" w:eastAsia="ru-UA"/>
              </w:rPr>
            </w:pPr>
            <w:r>
              <w:rPr>
                <w:rFonts w:eastAsia="Times New Roman" w:cs="Times New Roman" w:ascii="Times New Roman" w:hAnsi="Times New Roman"/>
                <w:b/>
                <w:bCs/>
                <w:sz w:val="32"/>
                <w:szCs w:val="32"/>
                <w:lang w:val="ru-UA" w:eastAsia="ru-UA"/>
              </w:rPr>
              <w:t>КАБІНЕТ МІНІСТРІВ УКРАЇНИ</w:t>
            </w:r>
            <w:r>
              <w:rPr>
                <w:rFonts w:eastAsia="Times New Roman" w:cs="Times New Roman" w:ascii="Times New Roman" w:hAnsi="Times New Roman"/>
                <w:sz w:val="24"/>
                <w:szCs w:val="24"/>
                <w:lang w:val="ru-UA" w:eastAsia="ru-UA"/>
              </w:rPr>
              <w:br/>
            </w:r>
            <w:r>
              <w:rPr>
                <w:rFonts w:eastAsia="Times New Roman" w:cs="Times New Roman" w:ascii="Times New Roman" w:hAnsi="Times New Roman"/>
                <w:b/>
                <w:bCs/>
                <w:sz w:val="36"/>
                <w:szCs w:val="36"/>
                <w:lang w:val="ru-UA" w:eastAsia="ru-UA"/>
              </w:rPr>
              <w:t>ПОСТАНОВА</w:t>
            </w:r>
          </w:p>
        </w:tc>
      </w:tr>
      <w:tr>
        <w:trPr/>
        <w:tc>
          <w:tcPr>
            <w:tcW w:w="9355" w:type="dxa"/>
            <w:tcBorders/>
            <w:shd w:fill="auto" w:val="clear"/>
          </w:tcPr>
          <w:p>
            <w:pPr>
              <w:pStyle w:val="Normal"/>
              <w:spacing w:lineRule="auto" w:line="240" w:before="150" w:after="150"/>
              <w:ind w:left="450" w:right="450" w:hanging="0"/>
              <w:jc w:val="center"/>
              <w:rPr>
                <w:rFonts w:ascii="Times New Roman" w:hAnsi="Times New Roman" w:eastAsia="Times New Roman" w:cs="Times New Roman"/>
                <w:sz w:val="24"/>
                <w:szCs w:val="24"/>
                <w:lang w:val="ru-UA" w:eastAsia="ru-UA"/>
              </w:rPr>
            </w:pPr>
            <w:r>
              <w:rPr>
                <w:rFonts w:eastAsia="Times New Roman" w:cs="Times New Roman" w:ascii="Times New Roman" w:hAnsi="Times New Roman"/>
                <w:b/>
                <w:bCs/>
                <w:sz w:val="24"/>
                <w:szCs w:val="24"/>
                <w:lang w:val="ru-UA" w:eastAsia="ru-UA"/>
              </w:rPr>
              <w:t>від 22 вересня 2021 р. № 1008</w:t>
            </w:r>
            <w:r>
              <w:rPr>
                <w:rFonts w:eastAsia="Times New Roman" w:cs="Times New Roman" w:ascii="Times New Roman" w:hAnsi="Times New Roman"/>
                <w:sz w:val="24"/>
                <w:szCs w:val="24"/>
                <w:lang w:val="ru-UA" w:eastAsia="ru-UA"/>
              </w:rPr>
              <w:br/>
            </w:r>
            <w:r>
              <w:rPr>
                <w:rFonts w:eastAsia="Times New Roman" w:cs="Times New Roman" w:ascii="Times New Roman" w:hAnsi="Times New Roman"/>
                <w:b/>
                <w:bCs/>
                <w:sz w:val="24"/>
                <w:szCs w:val="24"/>
                <w:lang w:val="ru-UA" w:eastAsia="ru-UA"/>
              </w:rPr>
              <w:t>Київ</w:t>
            </w:r>
          </w:p>
        </w:tc>
      </w:tr>
    </w:tbl>
    <w:p>
      <w:pPr>
        <w:pStyle w:val="Normal"/>
        <w:shd w:val="clear" w:color="auto" w:fill="FFFFFF"/>
        <w:spacing w:lineRule="auto" w:line="240" w:before="300" w:after="450"/>
        <w:ind w:left="450" w:right="450" w:hanging="0"/>
        <w:jc w:val="center"/>
        <w:rPr>
          <w:rFonts w:ascii="Times New Roman" w:hAnsi="Times New Roman" w:eastAsia="Times New Roman" w:cs="Times New Roman"/>
          <w:color w:val="333333"/>
          <w:sz w:val="24"/>
          <w:szCs w:val="24"/>
          <w:lang w:val="ru-UA" w:eastAsia="ru-UA"/>
        </w:rPr>
      </w:pPr>
      <w:bookmarkStart w:id="0" w:name="n3"/>
      <w:bookmarkEnd w:id="0"/>
      <w:r>
        <w:rPr>
          <w:rFonts w:eastAsia="Times New Roman" w:cs="Times New Roman" w:ascii="Times New Roman" w:hAnsi="Times New Roman"/>
          <w:b/>
          <w:bCs/>
          <w:color w:val="333333"/>
          <w:sz w:val="32"/>
          <w:szCs w:val="32"/>
          <w:lang w:val="ru-UA" w:eastAsia="ru-UA"/>
        </w:rPr>
        <w:t>Про затвердження Порядку використання коштів, передбачених у державному бюджеті для державної підтримки виробників картоплі</w:t>
      </w:r>
    </w:p>
    <w:p>
      <w:pPr>
        <w:pStyle w:val="Normal"/>
        <w:shd w:val="clear" w:color="auto" w:fill="FFFFFF"/>
        <w:spacing w:lineRule="auto" w:line="240" w:before="0" w:after="150"/>
        <w:ind w:firstLine="450"/>
        <w:jc w:val="both"/>
        <w:rPr/>
      </w:pPr>
      <w:bookmarkStart w:id="1" w:name="n4"/>
      <w:bookmarkEnd w:id="1"/>
      <w:r>
        <w:rPr>
          <w:rFonts w:eastAsia="Times New Roman" w:cs="Times New Roman" w:ascii="Times New Roman" w:hAnsi="Times New Roman"/>
          <w:color w:val="333333"/>
          <w:sz w:val="26"/>
          <w:szCs w:val="26"/>
          <w:lang w:val="ru-UA" w:eastAsia="ru-UA"/>
        </w:rPr>
        <w:t>Відповідно до </w:t>
      </w:r>
      <w:r>
        <w:fldChar w:fldCharType="begin"/>
      </w:r>
      <w:r>
        <w:instrText> HYPERLINK "https://zakon.rada.gov.ua/laws/show/2456-17" \l "n417"</w:instrText>
      </w:r>
      <w:r>
        <w:fldChar w:fldCharType="separate"/>
      </w:r>
      <w:r>
        <w:rPr>
          <w:rStyle w:val="Style16"/>
          <w:rFonts w:eastAsia="Times New Roman" w:cs="Times New Roman" w:ascii="Times New Roman" w:hAnsi="Times New Roman"/>
          <w:color w:val="000099"/>
          <w:sz w:val="26"/>
          <w:szCs w:val="26"/>
          <w:u w:val="single"/>
          <w:lang w:val="ru-UA" w:eastAsia="ru-UA"/>
        </w:rPr>
        <w:t>частини сьомої</w:t>
      </w:r>
      <w:r>
        <w:fldChar w:fldCharType="end"/>
      </w:r>
      <w:r>
        <w:rPr>
          <w:rFonts w:eastAsia="Times New Roman" w:cs="Times New Roman" w:ascii="Times New Roman" w:hAnsi="Times New Roman"/>
          <w:color w:val="333333"/>
          <w:sz w:val="26"/>
          <w:szCs w:val="26"/>
          <w:lang w:val="ru-UA" w:eastAsia="ru-UA"/>
        </w:rPr>
        <w:t> статті 20 Бюджетного кодексу України Кабінет Міністрів України постановляє:</w:t>
      </w:r>
    </w:p>
    <w:p>
      <w:pPr>
        <w:pStyle w:val="Normal"/>
        <w:shd w:val="clear" w:color="auto" w:fill="FFFFFF"/>
        <w:spacing w:lineRule="auto" w:line="240" w:before="0" w:after="150"/>
        <w:ind w:firstLine="450"/>
        <w:jc w:val="both"/>
        <w:rPr/>
      </w:pPr>
      <w:bookmarkStart w:id="2" w:name="n5"/>
      <w:bookmarkEnd w:id="2"/>
      <w:r>
        <w:rPr>
          <w:rFonts w:eastAsia="Times New Roman" w:cs="Times New Roman" w:ascii="Times New Roman" w:hAnsi="Times New Roman"/>
          <w:color w:val="333333"/>
          <w:sz w:val="26"/>
          <w:szCs w:val="26"/>
          <w:lang w:val="ru-UA" w:eastAsia="ru-UA"/>
        </w:rPr>
        <w:t>Затвердити </w:t>
      </w:r>
      <w:r>
        <w:fldChar w:fldCharType="begin"/>
      </w:r>
      <w:r>
        <w:instrText> HYPERLINK "https://zakon.rada.gov.ua/laws/show/1008-2021-п" \l "n9"</w:instrText>
      </w:r>
      <w:r>
        <w:fldChar w:fldCharType="separate"/>
      </w:r>
      <w:r>
        <w:rPr>
          <w:rStyle w:val="Style16"/>
          <w:rFonts w:eastAsia="Times New Roman" w:cs="Times New Roman" w:ascii="Times New Roman" w:hAnsi="Times New Roman"/>
          <w:color w:val="006600"/>
          <w:sz w:val="26"/>
          <w:szCs w:val="26"/>
          <w:u w:val="single"/>
          <w:lang w:val="ru-UA" w:eastAsia="ru-UA"/>
        </w:rPr>
        <w:t>Порядок використання коштів, передбачених у державному бюджеті для державної підтримки виробників картоплі</w:t>
      </w:r>
      <w:r>
        <w:fldChar w:fldCharType="end"/>
      </w:r>
      <w:r>
        <w:rPr>
          <w:rFonts w:eastAsia="Times New Roman" w:cs="Times New Roman" w:ascii="Times New Roman" w:hAnsi="Times New Roman"/>
          <w:color w:val="333333"/>
          <w:sz w:val="26"/>
          <w:szCs w:val="26"/>
          <w:lang w:val="ru-UA" w:eastAsia="ru-UA"/>
        </w:rPr>
        <w:t>, що додається.</w:t>
      </w:r>
    </w:p>
    <w:tbl>
      <w:tblPr>
        <w:tblW w:w="5000" w:type="pct"/>
        <w:jc w:val="left"/>
        <w:tblInd w:w="0" w:type="dxa"/>
        <w:tblBorders/>
        <w:tblCellMar>
          <w:top w:w="0" w:type="dxa"/>
          <w:left w:w="0" w:type="dxa"/>
          <w:bottom w:w="0" w:type="dxa"/>
          <w:right w:w="0" w:type="dxa"/>
        </w:tblCellMar>
        <w:tblLook w:val="04a0" w:noVBand="1" w:noHBand="0" w:lastColumn="0" w:firstColumn="1" w:lastRow="0" w:firstRow="1"/>
      </w:tblPr>
      <w:tblGrid>
        <w:gridCol w:w="2805"/>
        <w:gridCol w:w="6549"/>
      </w:tblGrid>
      <w:tr>
        <w:trPr/>
        <w:tc>
          <w:tcPr>
            <w:tcW w:w="2805" w:type="dxa"/>
            <w:tcBorders/>
            <w:shd w:fill="auto" w:val="clear"/>
          </w:tcPr>
          <w:p>
            <w:pPr>
              <w:pStyle w:val="Normal"/>
              <w:spacing w:lineRule="auto" w:line="240" w:before="300" w:after="150"/>
              <w:jc w:val="center"/>
              <w:rPr>
                <w:rFonts w:ascii="Times New Roman" w:hAnsi="Times New Roman" w:eastAsia="Times New Roman" w:cs="Times New Roman"/>
                <w:sz w:val="26"/>
                <w:szCs w:val="26"/>
                <w:lang w:val="ru-UA" w:eastAsia="ru-UA"/>
              </w:rPr>
            </w:pPr>
            <w:bookmarkStart w:id="3" w:name="n6"/>
            <w:bookmarkEnd w:id="3"/>
            <w:r>
              <w:rPr>
                <w:rFonts w:eastAsia="Times New Roman" w:cs="Times New Roman" w:ascii="Times New Roman" w:hAnsi="Times New Roman"/>
                <w:b/>
                <w:bCs/>
                <w:sz w:val="26"/>
                <w:szCs w:val="26"/>
                <w:lang w:val="ru-UA" w:eastAsia="ru-UA"/>
              </w:rPr>
              <w:t>Прем'єр-міністр України</w:t>
            </w:r>
          </w:p>
        </w:tc>
        <w:tc>
          <w:tcPr>
            <w:tcW w:w="6549" w:type="dxa"/>
            <w:tcBorders/>
            <w:shd w:fill="auto" w:val="clear"/>
          </w:tcPr>
          <w:p>
            <w:pPr>
              <w:pStyle w:val="Normal"/>
              <w:spacing w:lineRule="auto" w:line="240" w:before="300" w:after="0"/>
              <w:jc w:val="right"/>
              <w:rPr>
                <w:rFonts w:ascii="Times New Roman" w:hAnsi="Times New Roman" w:eastAsia="Times New Roman" w:cs="Times New Roman"/>
                <w:sz w:val="26"/>
                <w:szCs w:val="26"/>
                <w:lang w:val="ru-UA" w:eastAsia="ru-UA"/>
              </w:rPr>
            </w:pPr>
            <w:r>
              <w:rPr>
                <w:rFonts w:eastAsia="Times New Roman" w:cs="Times New Roman" w:ascii="Times New Roman" w:hAnsi="Times New Roman"/>
                <w:b/>
                <w:bCs/>
                <w:sz w:val="26"/>
                <w:szCs w:val="26"/>
                <w:lang w:val="ru-UA" w:eastAsia="ru-UA"/>
              </w:rPr>
              <w:t>Д.ШМИГАЛЬ</w:t>
            </w:r>
          </w:p>
        </w:tc>
      </w:tr>
      <w:tr>
        <w:trPr/>
        <w:tc>
          <w:tcPr>
            <w:tcW w:w="2805" w:type="dxa"/>
            <w:tcBorders/>
            <w:shd w:fill="auto" w:val="clear"/>
          </w:tcPr>
          <w:p>
            <w:pPr>
              <w:pStyle w:val="Normal"/>
              <w:spacing w:lineRule="auto" w:line="240" w:before="300" w:after="150"/>
              <w:jc w:val="center"/>
              <w:rPr>
                <w:rFonts w:ascii="Times New Roman" w:hAnsi="Times New Roman" w:eastAsia="Times New Roman" w:cs="Times New Roman"/>
                <w:sz w:val="26"/>
                <w:szCs w:val="26"/>
                <w:lang w:val="ru-UA" w:eastAsia="ru-UA"/>
              </w:rPr>
            </w:pPr>
            <w:r>
              <w:rPr>
                <w:rFonts w:eastAsia="Times New Roman" w:cs="Times New Roman" w:ascii="Times New Roman" w:hAnsi="Times New Roman"/>
                <w:b/>
                <w:bCs/>
                <w:sz w:val="26"/>
                <w:szCs w:val="26"/>
                <w:lang w:val="ru-UA" w:eastAsia="ru-UA"/>
              </w:rPr>
              <w:t>Інд. 75</w:t>
            </w:r>
          </w:p>
        </w:tc>
        <w:tc>
          <w:tcPr>
            <w:tcW w:w="6549" w:type="dxa"/>
            <w:tcBorders/>
            <w:shd w:fill="auto" w:val="clear"/>
          </w:tcPr>
          <w:p>
            <w:pPr>
              <w:pStyle w:val="Normal"/>
              <w:spacing w:lineRule="auto" w:line="240" w:before="300" w:after="0"/>
              <w:jc w:val="right"/>
              <w:rPr>
                <w:rFonts w:ascii="Times New Roman" w:hAnsi="Times New Roman" w:eastAsia="Times New Roman" w:cs="Times New Roman"/>
                <w:sz w:val="26"/>
                <w:szCs w:val="26"/>
                <w:lang w:val="ru-UA" w:eastAsia="ru-UA"/>
              </w:rPr>
            </w:pPr>
            <w:r>
              <w:rPr>
                <w:rFonts w:eastAsia="Times New Roman" w:cs="Times New Roman" w:ascii="Times New Roman" w:hAnsi="Times New Roman"/>
                <w:b/>
                <w:bCs/>
                <w:sz w:val="26"/>
                <w:szCs w:val="26"/>
                <w:lang w:val="ru-UA" w:eastAsia="ru-UA"/>
              </w:rPr>
              <w:br/>
            </w:r>
          </w:p>
        </w:tc>
      </w:tr>
    </w:tbl>
    <w:p>
      <w:pPr>
        <w:pStyle w:val="Normal"/>
        <w:spacing w:lineRule="auto" w:line="240" w:before="0" w:after="0"/>
        <w:rPr>
          <w:rFonts w:ascii="Times New Roman" w:hAnsi="Times New Roman" w:eastAsia="Times New Roman" w:cs="Times New Roman"/>
          <w:sz w:val="24"/>
          <w:szCs w:val="24"/>
          <w:lang w:val="ru-UA" w:eastAsia="ru-UA"/>
        </w:rPr>
      </w:pPr>
      <w:bookmarkStart w:id="4" w:name="n52"/>
      <w:bookmarkEnd w:id="4"/>
      <w:r>
        <w:rPr/>
        <mc:AlternateContent>
          <mc:Choice Requires="wps">
            <w:drawing>
              <wp:inline distT="0" distB="0" distL="114300" distR="114300">
                <wp:extent cx="1270" cy="1270"/>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720"/>
                        </a:xfrm>
                        <a:prstGeom prst="rect">
                          <a:avLst/>
                        </a:prstGeom>
                        <a:solidFill>
                          <a:srgbClr val="000000"/>
                        </a:solidFill>
                        <a:ln>
                          <a:noFill/>
                        </a:ln>
                      </wps:spPr>
                      <wps:bodyPr/>
                    </wps:wsp>
                  </a:graphicData>
                </a:graphic>
              </wp:inline>
            </w:drawing>
          </mc:Choice>
          <mc:Fallback>
            <w:pict>
              <v:rect id="shape_0" fillcolor="black" stroked="f" style="position:absolute;margin-left:0pt;margin-top:0pt;width:0pt;height:0pt">
                <w10:wrap type="none"/>
                <v:fill o:detectmouseclick="t" type="solid" color2="white"/>
                <v:stroke color="#3465a4" joinstyle="round" endcap="flat"/>
              </v:rect>
            </w:pict>
          </mc:Fallback>
        </mc:AlternateContent>
      </w:r>
    </w:p>
    <w:p>
      <w:pPr>
        <w:pStyle w:val="Normal"/>
        <w:spacing w:lineRule="auto" w:line="240" w:before="0" w:after="0"/>
        <w:rPr>
          <w:rFonts w:ascii="Times New Roman" w:hAnsi="Times New Roman" w:eastAsia="Times New Roman" w:cs="Times New Roman"/>
          <w:sz w:val="24"/>
          <w:szCs w:val="24"/>
          <w:lang w:val="ru-UA" w:eastAsia="ru-UA"/>
        </w:rPr>
      </w:pPr>
      <w:bookmarkStart w:id="5" w:name="_GoBack"/>
      <w:bookmarkStart w:id="6" w:name="_GoBack"/>
      <w:bookmarkEnd w:id="6"/>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p>
      <w:pPr>
        <w:pStyle w:val="Normal"/>
        <w:spacing w:lineRule="auto" w:line="240" w:before="0" w:after="0"/>
        <w:rPr>
          <w:rFonts w:ascii="Times New Roman" w:hAnsi="Times New Roman" w:eastAsia="Times New Roman" w:cs="Times New Roman"/>
          <w:sz w:val="24"/>
          <w:szCs w:val="24"/>
          <w:lang w:val="ru-UA" w:eastAsia="ru-UA"/>
        </w:rPr>
      </w:pPr>
      <w:r>
        <w:rPr>
          <w:rFonts w:eastAsia="Times New Roman" w:cs="Times New Roman" w:ascii="Times New Roman" w:hAnsi="Times New Roman"/>
          <w:sz w:val="24"/>
          <w:szCs w:val="24"/>
          <w:lang w:val="ru-UA" w:eastAsia="ru-UA"/>
        </w:rPr>
      </w:r>
    </w:p>
    <w:tbl>
      <w:tblPr>
        <w:tblW w:w="5000" w:type="pct"/>
        <w:jc w:val="left"/>
        <w:tblInd w:w="0" w:type="dxa"/>
        <w:tblBorders/>
        <w:tblCellMar>
          <w:top w:w="0" w:type="dxa"/>
          <w:left w:w="0" w:type="dxa"/>
          <w:bottom w:w="0" w:type="dxa"/>
          <w:right w:w="0" w:type="dxa"/>
        </w:tblCellMar>
        <w:tblLook w:val="04a0" w:noVBand="1" w:noHBand="0" w:lastColumn="0" w:firstColumn="1" w:lastRow="0" w:firstRow="1"/>
      </w:tblPr>
      <w:tblGrid>
        <w:gridCol w:w="3742"/>
        <w:gridCol w:w="5612"/>
      </w:tblGrid>
      <w:tr>
        <w:trPr/>
        <w:tc>
          <w:tcPr>
            <w:tcW w:w="3742" w:type="dxa"/>
            <w:tcBorders/>
            <w:shd w:fill="auto" w:val="clear"/>
          </w:tcPr>
          <w:p>
            <w:pPr>
              <w:pStyle w:val="Normal"/>
              <w:spacing w:lineRule="auto" w:line="240" w:before="150" w:after="150"/>
              <w:rPr>
                <w:rFonts w:ascii="Times New Roman" w:hAnsi="Times New Roman" w:eastAsia="Times New Roman" w:cs="Times New Roman"/>
                <w:sz w:val="24"/>
                <w:szCs w:val="24"/>
                <w:lang w:val="ru-UA" w:eastAsia="ru-UA"/>
              </w:rPr>
            </w:pPr>
            <w:bookmarkStart w:id="7" w:name="n8"/>
            <w:bookmarkEnd w:id="7"/>
            <w:r>
              <w:rPr>
                <w:rFonts w:eastAsia="Times New Roman" w:cs="Times New Roman" w:ascii="Times New Roman" w:hAnsi="Times New Roman"/>
                <w:b/>
                <w:bCs/>
                <w:sz w:val="24"/>
                <w:szCs w:val="24"/>
                <w:lang w:val="ru-UA" w:eastAsia="ru-UA"/>
              </w:rPr>
              <w:br/>
            </w:r>
          </w:p>
        </w:tc>
        <w:tc>
          <w:tcPr>
            <w:tcW w:w="5612" w:type="dxa"/>
            <w:tcBorders/>
            <w:shd w:fill="auto" w:val="clear"/>
          </w:tcPr>
          <w:p>
            <w:pPr>
              <w:pStyle w:val="Normal"/>
              <w:spacing w:lineRule="auto" w:line="240" w:before="150" w:after="150"/>
              <w:jc w:val="center"/>
              <w:rPr>
                <w:rFonts w:ascii="Times New Roman" w:hAnsi="Times New Roman" w:eastAsia="Times New Roman" w:cs="Times New Roman"/>
                <w:sz w:val="24"/>
                <w:szCs w:val="24"/>
                <w:lang w:val="ru-UA" w:eastAsia="ru-UA"/>
              </w:rPr>
            </w:pPr>
            <w:r>
              <w:rPr>
                <w:rFonts w:eastAsia="Times New Roman" w:cs="Times New Roman" w:ascii="Times New Roman" w:hAnsi="Times New Roman"/>
                <w:b/>
                <w:bCs/>
                <w:sz w:val="24"/>
                <w:szCs w:val="24"/>
                <w:lang w:val="ru-UA" w:eastAsia="ru-UA"/>
              </w:rPr>
              <w:t>ЗАТВЕРДЖЕНО</w:t>
            </w:r>
            <w:r>
              <w:rPr>
                <w:rFonts w:eastAsia="Times New Roman" w:cs="Times New Roman" w:ascii="Times New Roman" w:hAnsi="Times New Roman"/>
                <w:sz w:val="24"/>
                <w:szCs w:val="24"/>
                <w:lang w:val="ru-UA" w:eastAsia="ru-UA"/>
              </w:rPr>
              <w:br/>
            </w:r>
            <w:r>
              <w:rPr>
                <w:rFonts w:eastAsia="Times New Roman" w:cs="Times New Roman" w:ascii="Times New Roman" w:hAnsi="Times New Roman"/>
                <w:b/>
                <w:bCs/>
                <w:sz w:val="24"/>
                <w:szCs w:val="24"/>
                <w:lang w:val="ru-UA" w:eastAsia="ru-UA"/>
              </w:rPr>
              <w:t>постановою Кабінету Міністрів України</w:t>
            </w:r>
            <w:r>
              <w:rPr>
                <w:rFonts w:eastAsia="Times New Roman" w:cs="Times New Roman" w:ascii="Times New Roman" w:hAnsi="Times New Roman"/>
                <w:sz w:val="24"/>
                <w:szCs w:val="24"/>
                <w:lang w:val="ru-UA" w:eastAsia="ru-UA"/>
              </w:rPr>
              <w:br/>
            </w:r>
            <w:r>
              <w:rPr>
                <w:rFonts w:eastAsia="Times New Roman" w:cs="Times New Roman" w:ascii="Times New Roman" w:hAnsi="Times New Roman"/>
                <w:b/>
                <w:bCs/>
                <w:sz w:val="24"/>
                <w:szCs w:val="24"/>
                <w:lang w:val="ru-UA" w:eastAsia="ru-UA"/>
              </w:rPr>
              <w:t>від 22 вересня 2021 р. № 1008</w:t>
            </w:r>
          </w:p>
        </w:tc>
      </w:tr>
    </w:tbl>
    <w:p>
      <w:pPr>
        <w:pStyle w:val="Normal"/>
        <w:shd w:val="clear" w:color="auto" w:fill="FFFFFF"/>
        <w:spacing w:lineRule="auto" w:line="240" w:before="300" w:after="450"/>
        <w:ind w:left="450" w:right="450" w:hanging="0"/>
        <w:jc w:val="center"/>
        <w:rPr>
          <w:rFonts w:ascii="Times New Roman" w:hAnsi="Times New Roman" w:eastAsia="Times New Roman" w:cs="Times New Roman"/>
          <w:color w:val="333333"/>
          <w:sz w:val="24"/>
          <w:szCs w:val="24"/>
          <w:lang w:val="ru-UA" w:eastAsia="ru-UA"/>
        </w:rPr>
      </w:pPr>
      <w:bookmarkStart w:id="8" w:name="n9"/>
      <w:bookmarkEnd w:id="8"/>
      <w:r>
        <w:rPr>
          <w:rFonts w:eastAsia="Times New Roman" w:cs="Times New Roman" w:ascii="Times New Roman" w:hAnsi="Times New Roman"/>
          <w:b/>
          <w:bCs/>
          <w:color w:val="333333"/>
          <w:sz w:val="32"/>
          <w:szCs w:val="32"/>
          <w:lang w:val="ru-UA" w:eastAsia="ru-UA"/>
        </w:rPr>
        <w:t>ПОРЯДОК</w:t>
      </w:r>
      <w:r>
        <w:rPr>
          <w:rFonts w:eastAsia="Times New Roman" w:cs="Times New Roman" w:ascii="Times New Roman" w:hAnsi="Times New Roman"/>
          <w:color w:val="333333"/>
          <w:sz w:val="24"/>
          <w:szCs w:val="24"/>
          <w:lang w:val="ru-UA" w:eastAsia="ru-UA"/>
        </w:rPr>
        <w:br/>
      </w:r>
      <w:r>
        <w:rPr>
          <w:rFonts w:eastAsia="Times New Roman" w:cs="Times New Roman" w:ascii="Times New Roman" w:hAnsi="Times New Roman"/>
          <w:b/>
          <w:bCs/>
          <w:color w:val="333333"/>
          <w:sz w:val="32"/>
          <w:szCs w:val="32"/>
          <w:lang w:val="ru-UA" w:eastAsia="ru-UA"/>
        </w:rPr>
        <w:t>використання коштів, передбачених у державному бюджеті для державної підтримки виробників картоплі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9" w:name="n10"/>
      <w:bookmarkEnd w:id="9"/>
      <w:r>
        <w:rPr>
          <w:rFonts w:eastAsia="Times New Roman" w:cs="Times New Roman" w:ascii="Times New Roman" w:hAnsi="Times New Roman"/>
          <w:color w:val="333333"/>
          <w:sz w:val="26"/>
          <w:szCs w:val="26"/>
          <w:lang w:val="ru-UA" w:eastAsia="ru-UA"/>
        </w:rPr>
        <w:t>1. Цей Порядок визначає механізм використання коштів, передбачених Мінагрополітики у державному бюджеті за програмою “Фінансова підтримка сільгосптоваровиробників”, які спрямовуються на державну підтримку виробників картоплі (далі - бюджетні кошти).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0" w:name="n11"/>
      <w:bookmarkEnd w:id="10"/>
      <w:r>
        <w:rPr>
          <w:rFonts w:eastAsia="Times New Roman" w:cs="Times New Roman" w:ascii="Times New Roman" w:hAnsi="Times New Roman"/>
          <w:color w:val="333333"/>
          <w:sz w:val="26"/>
          <w:szCs w:val="26"/>
          <w:lang w:val="ru-UA" w:eastAsia="ru-UA"/>
        </w:rPr>
        <w:t>Бюджетні кошти спрямовуються з метою державної підтримки виробників, які займаються сільськогосподарською діяльністю, в тому числі вирощуванням картоплі, для стимулювання збільшення площ посадки картоплі, обсягів виробництва, нарощування потужностей із її зберігання та переробки (далі - державна підтримка).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1" w:name="n12"/>
      <w:bookmarkEnd w:id="11"/>
      <w:r>
        <w:rPr>
          <w:rFonts w:eastAsia="Times New Roman" w:cs="Times New Roman" w:ascii="Times New Roman" w:hAnsi="Times New Roman"/>
          <w:color w:val="333333"/>
          <w:sz w:val="26"/>
          <w:szCs w:val="26"/>
          <w:lang w:val="ru-UA" w:eastAsia="ru-UA"/>
        </w:rPr>
        <w:t>2. Головним розпорядником бюджетних коштів і відповідальним виконавцем бюджетної програми є Мінагрополітики.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2" w:name="n13"/>
      <w:bookmarkEnd w:id="12"/>
      <w:r>
        <w:rPr>
          <w:rFonts w:eastAsia="Times New Roman" w:cs="Times New Roman" w:ascii="Times New Roman" w:hAnsi="Times New Roman"/>
          <w:color w:val="333333"/>
          <w:sz w:val="26"/>
          <w:szCs w:val="26"/>
          <w:lang w:val="ru-UA" w:eastAsia="ru-UA"/>
        </w:rPr>
        <w:t>3. Отримувачами бюджетних коштів є сільськогосподарські товаровиробники - юридичні особи незалежно від організаційно-правової форми, основною діяльністю яких є вирощування картоплі та/або виробництво продуктів переробки власно вирощеної картоплі, які: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3" w:name="n14"/>
      <w:bookmarkEnd w:id="13"/>
      <w:r>
        <w:rPr>
          <w:rFonts w:eastAsia="Times New Roman" w:cs="Times New Roman" w:ascii="Times New Roman" w:hAnsi="Times New Roman"/>
          <w:color w:val="333333"/>
          <w:sz w:val="26"/>
          <w:szCs w:val="26"/>
          <w:lang w:val="ru-UA" w:eastAsia="ru-UA"/>
        </w:rPr>
        <w:t>не мають відкритих проваджень у справі про банкрутство, та/або яких не визнано банкрутами, та/або які не перебувають на стадії ліквідації;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4" w:name="n15"/>
      <w:bookmarkEnd w:id="14"/>
      <w:r>
        <w:rPr>
          <w:rFonts w:eastAsia="Times New Roman" w:cs="Times New Roman" w:ascii="Times New Roman" w:hAnsi="Times New Roman"/>
          <w:color w:val="333333"/>
          <w:sz w:val="26"/>
          <w:szCs w:val="26"/>
          <w:lang w:val="ru-UA" w:eastAsia="ru-UA"/>
        </w:rPr>
        <w:t>не мають на 1 число місяця, в якому приймається рішення про включення до реєстру сільськогосподарських товаровиробників, яким нараховано бюджетні кошти для надання компенсації нового будівництва об’єктів, прострочену більш як шість місяців заборгованість з платежів, контроль за справлянням яких покладено на ДПС.</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5" w:name="n16"/>
      <w:bookmarkEnd w:id="15"/>
      <w:r>
        <w:rPr>
          <w:rFonts w:eastAsia="Times New Roman" w:cs="Times New Roman" w:ascii="Times New Roman" w:hAnsi="Times New Roman"/>
          <w:color w:val="333333"/>
          <w:sz w:val="26"/>
          <w:szCs w:val="26"/>
          <w:lang w:val="ru-UA" w:eastAsia="ru-UA"/>
        </w:rPr>
        <w:t>Перевірка відповідності сільськогосподарського товаровиробника вимогам, зазначеним в абзаці другому цього пункту, проводиться шляхом отримання відомостей з Єдиного державного реєстру юридичних осіб, фізичних осіб - підприємців та громадських формувань, розміщеного на порталі електронних сервісів, перед формуванням реєстру сільськогосподарських товаровиробників, яким нараховано бюджетні кошти для надання компенсації нового будівництва об’єктів.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6" w:name="n17"/>
      <w:bookmarkEnd w:id="16"/>
      <w:r>
        <w:rPr>
          <w:rFonts w:eastAsia="Times New Roman" w:cs="Times New Roman" w:ascii="Times New Roman" w:hAnsi="Times New Roman"/>
          <w:color w:val="333333"/>
          <w:sz w:val="26"/>
          <w:szCs w:val="26"/>
          <w:lang w:val="ru-UA" w:eastAsia="ru-UA"/>
        </w:rPr>
        <w:t>Перевірка відповідності сільськогосподарського товаровиробника вимогам, зазначеним в абзаці третьому цього пункту, проводиться органом, що формує реєстр сільськогосподарських товаровиробників, яким нараховано бюджетні кошти для надання компенсації нового будівництва об’єктів, шляхом надсилання відповідного запиту до ДПС в електронній або паперовій формі перед формуванням таких реєстрів.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7" w:name="n18"/>
      <w:bookmarkEnd w:id="17"/>
      <w:r>
        <w:rPr>
          <w:rFonts w:eastAsia="Times New Roman" w:cs="Times New Roman" w:ascii="Times New Roman" w:hAnsi="Times New Roman"/>
          <w:color w:val="333333"/>
          <w:sz w:val="26"/>
          <w:szCs w:val="26"/>
          <w:lang w:val="ru-UA" w:eastAsia="ru-UA"/>
        </w:rPr>
        <w:t>4. Бюджетні кошти спрямовуються на надання державної підтримки сільськогосподарським товаровиробникам на безповоротній основі в межах бюджетних призначень, передбачених у державному бюджеті на поточний рік для компенсації до 50 відсотків вартості (без урахування податку на додану вартість) нового будівництва холодильників для зберігання власно вирощеної картоплі (картоплесховищ), цехів первинної переробки власно вирощеної картоплі, побудованих і прийнятих в експлуатацію (далі - компенсація нового будівництва об’єктів).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8" w:name="n19"/>
      <w:bookmarkEnd w:id="18"/>
      <w:r>
        <w:rPr>
          <w:rFonts w:eastAsia="Times New Roman" w:cs="Times New Roman" w:ascii="Times New Roman" w:hAnsi="Times New Roman"/>
          <w:color w:val="333333"/>
          <w:sz w:val="26"/>
          <w:szCs w:val="26"/>
          <w:lang w:val="ru-UA" w:eastAsia="ru-UA"/>
        </w:rPr>
        <w:t>5. Компенсації нового будівництва об’єктів підлягає вартість об’єктів, введених в експлуатацію з 1 листопада попереднього року по 31 жовтня поточного року.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19" w:name="n20"/>
      <w:bookmarkEnd w:id="19"/>
      <w:r>
        <w:rPr>
          <w:rFonts w:eastAsia="Times New Roman" w:cs="Times New Roman" w:ascii="Times New Roman" w:hAnsi="Times New Roman"/>
          <w:color w:val="333333"/>
          <w:sz w:val="26"/>
          <w:szCs w:val="26"/>
          <w:lang w:val="ru-UA" w:eastAsia="ru-UA"/>
        </w:rPr>
        <w:t>Датою прийняття в експлуатацію об’єкта є дата реєстрації декларації про готовність об’єкта до експлуатації або видачі сертифіката про прийняття в експлуатацію закінченого будівництвом об’єкта згідно із законодавством.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20" w:name="n21"/>
      <w:bookmarkEnd w:id="20"/>
      <w:r>
        <w:rPr>
          <w:rFonts w:eastAsia="Times New Roman" w:cs="Times New Roman" w:ascii="Times New Roman" w:hAnsi="Times New Roman"/>
          <w:color w:val="333333"/>
          <w:sz w:val="26"/>
          <w:szCs w:val="26"/>
          <w:lang w:val="ru-UA" w:eastAsia="ru-UA"/>
        </w:rPr>
        <w:t>Компенсації підлягає вартість основних засобів, підтверджена актами приймання-передачі (внутрішнього переміщення) основних засобів № ОЗ-1, яка передбачена проектно-кошторисною документацією.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21" w:name="n22"/>
      <w:bookmarkEnd w:id="21"/>
      <w:r>
        <w:rPr>
          <w:rFonts w:eastAsia="Times New Roman" w:cs="Times New Roman" w:ascii="Times New Roman" w:hAnsi="Times New Roman"/>
          <w:color w:val="333333"/>
          <w:sz w:val="26"/>
          <w:szCs w:val="26"/>
          <w:lang w:val="ru-UA" w:eastAsia="ru-UA"/>
        </w:rPr>
        <w:t>У разі введення в експлуатацію придбаних об’єктів незавершеного будівництва компенсації нового будівництва об’єктів підлягає вартість будівництва за вирахуванням вартості придбання об’єкта незавершеного будівництва.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22" w:name="n23"/>
      <w:bookmarkEnd w:id="22"/>
      <w:r>
        <w:rPr>
          <w:rFonts w:eastAsia="Times New Roman" w:cs="Times New Roman" w:ascii="Times New Roman" w:hAnsi="Times New Roman"/>
          <w:color w:val="333333"/>
          <w:sz w:val="26"/>
          <w:szCs w:val="26"/>
          <w:lang w:val="ru-UA" w:eastAsia="ru-UA"/>
        </w:rPr>
        <w:t>6. Обладнання, вартість якого частково компенсована за рахунок коштів державного бюджету за програмою 2801580 “Фінансова підтримка сільгосптоваровиробників” за напрямом “Часткова компенсація вартості сільськогосподарської техніки та обладнання вітчизняного виробництва” та програмою 1201150 “Фінансова підтримка сільгосптоваровиробників” за напрямом “Часткова компенсація вартості сільськогосподарської техніки та обладнання вітчизняного виробництва”, не підлягає компенсації за напрямом “Державна підтримка виробників картоплі”.</w:t>
      </w:r>
    </w:p>
    <w:p>
      <w:pPr>
        <w:pStyle w:val="Normal"/>
        <w:shd w:val="clear" w:color="auto" w:fill="FFFFFF"/>
        <w:spacing w:lineRule="auto" w:line="240" w:before="0" w:after="150"/>
        <w:ind w:firstLine="450"/>
        <w:jc w:val="both"/>
        <w:rPr/>
      </w:pPr>
      <w:bookmarkStart w:id="23" w:name="n24"/>
      <w:bookmarkEnd w:id="23"/>
      <w:r>
        <w:rPr>
          <w:rFonts w:eastAsia="Times New Roman" w:cs="Times New Roman" w:ascii="Times New Roman" w:hAnsi="Times New Roman"/>
          <w:color w:val="333333"/>
          <w:sz w:val="26"/>
          <w:szCs w:val="26"/>
          <w:lang w:val="ru-UA" w:eastAsia="ru-UA"/>
        </w:rPr>
        <w:t>7. Сума державної підтримки, що надається протягом одного бюджетного періоду сільськогосподарському товаровиробнику та пов’язаним із ним особам у значенні </w:t>
      </w:r>
      <w:r>
        <w:fldChar w:fldCharType="begin"/>
      </w:r>
      <w:r>
        <w:instrText> HYPERLINK "https://zakon.rada.gov.ua/laws/show/2755-17" \l "n567"</w:instrText>
      </w:r>
      <w:r>
        <w:fldChar w:fldCharType="separate"/>
      </w:r>
      <w:r>
        <w:rPr>
          <w:rStyle w:val="Style16"/>
          <w:rFonts w:eastAsia="Times New Roman" w:cs="Times New Roman" w:ascii="Times New Roman" w:hAnsi="Times New Roman"/>
          <w:color w:val="000099"/>
          <w:sz w:val="26"/>
          <w:szCs w:val="26"/>
          <w:u w:val="single"/>
          <w:lang w:val="ru-UA" w:eastAsia="ru-UA"/>
        </w:rPr>
        <w:t>підпункту 14.1.159</w:t>
      </w:r>
      <w:r>
        <w:fldChar w:fldCharType="end"/>
      </w:r>
      <w:r>
        <w:rPr>
          <w:rFonts w:eastAsia="Times New Roman" w:cs="Times New Roman" w:ascii="Times New Roman" w:hAnsi="Times New Roman"/>
          <w:color w:val="333333"/>
          <w:sz w:val="26"/>
          <w:szCs w:val="26"/>
          <w:lang w:val="ru-UA" w:eastAsia="ru-UA"/>
        </w:rPr>
        <w:t> пункту 14.1 статті 14 Податкового кодексу України за напрямами державної підтримки, передбаченими </w:t>
      </w:r>
      <w:r>
        <w:fldChar w:fldCharType="begin"/>
      </w:r>
      <w:r>
        <w:instrText> HYPERLINK "https://zakon.rada.gov.ua/laws/show/1008-2021-п" \l "n18"</w:instrText>
      </w:r>
      <w:r>
        <w:fldChar w:fldCharType="separate"/>
      </w:r>
      <w:r>
        <w:rPr>
          <w:rStyle w:val="Style16"/>
          <w:rFonts w:eastAsia="Times New Roman" w:cs="Times New Roman" w:ascii="Times New Roman" w:hAnsi="Times New Roman"/>
          <w:color w:val="006600"/>
          <w:sz w:val="26"/>
          <w:szCs w:val="26"/>
          <w:u w:val="single"/>
          <w:lang w:val="ru-UA" w:eastAsia="ru-UA"/>
        </w:rPr>
        <w:t>пунктом 4</w:t>
      </w:r>
      <w:r>
        <w:fldChar w:fldCharType="end"/>
      </w:r>
      <w:r>
        <w:rPr>
          <w:rFonts w:eastAsia="Times New Roman" w:cs="Times New Roman" w:ascii="Times New Roman" w:hAnsi="Times New Roman"/>
          <w:color w:val="333333"/>
          <w:sz w:val="26"/>
          <w:szCs w:val="26"/>
          <w:lang w:val="ru-UA" w:eastAsia="ru-UA"/>
        </w:rPr>
        <w:t> цього Порядку, не може перевищувати більш як 10 тис. розмірів мінімальної заробітної плати, встановленої на 1 січня відповідного року.</w:t>
      </w:r>
    </w:p>
    <w:p>
      <w:pPr>
        <w:pStyle w:val="Normal"/>
        <w:shd w:val="clear" w:color="auto" w:fill="FFFFFF"/>
        <w:spacing w:lineRule="auto" w:line="240" w:before="0" w:after="150"/>
        <w:ind w:firstLine="450"/>
        <w:jc w:val="both"/>
        <w:rPr/>
      </w:pPr>
      <w:bookmarkStart w:id="24" w:name="n25"/>
      <w:bookmarkEnd w:id="24"/>
      <w:r>
        <w:rPr>
          <w:rFonts w:eastAsia="Times New Roman" w:cs="Times New Roman" w:ascii="Times New Roman" w:hAnsi="Times New Roman"/>
          <w:color w:val="333333"/>
          <w:sz w:val="26"/>
          <w:szCs w:val="26"/>
          <w:lang w:val="ru-UA" w:eastAsia="ru-UA"/>
        </w:rPr>
        <w:t>Сільськогосподарський товаровиробник, що претендує на отримання державної підтримки за напрямом, передбаченим </w:t>
      </w:r>
      <w:r>
        <w:fldChar w:fldCharType="begin"/>
      </w:r>
      <w:r>
        <w:instrText> HYPERLINK "https://zakon.rada.gov.ua/laws/show/1008-2021-п" \l "n18"</w:instrText>
      </w:r>
      <w:r>
        <w:fldChar w:fldCharType="separate"/>
      </w:r>
      <w:r>
        <w:rPr>
          <w:rStyle w:val="Style16"/>
          <w:rFonts w:eastAsia="Times New Roman" w:cs="Times New Roman" w:ascii="Times New Roman" w:hAnsi="Times New Roman"/>
          <w:color w:val="006600"/>
          <w:sz w:val="26"/>
          <w:szCs w:val="26"/>
          <w:u w:val="single"/>
          <w:lang w:val="ru-UA" w:eastAsia="ru-UA"/>
        </w:rPr>
        <w:t>пунктом 4</w:t>
      </w:r>
      <w:r>
        <w:fldChar w:fldCharType="end"/>
      </w:r>
      <w:r>
        <w:rPr>
          <w:rFonts w:eastAsia="Times New Roman" w:cs="Times New Roman" w:ascii="Times New Roman" w:hAnsi="Times New Roman"/>
          <w:color w:val="333333"/>
          <w:sz w:val="26"/>
          <w:szCs w:val="26"/>
          <w:lang w:val="ru-UA" w:eastAsia="ru-UA"/>
        </w:rPr>
        <w:t> цього Порядку, зобов’язаний подати разом з документами для отримання державної підтримки інформацію про всіх пов’язаних із ним осіб, які протягом бюджетного року є отримувачами такої державної підтримки, а також про зміни стосовно таких пов’язаних осіб.</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25" w:name="n26"/>
      <w:bookmarkEnd w:id="25"/>
      <w:r>
        <w:rPr>
          <w:rFonts w:eastAsia="Times New Roman" w:cs="Times New Roman" w:ascii="Times New Roman" w:hAnsi="Times New Roman"/>
          <w:color w:val="333333"/>
          <w:sz w:val="26"/>
          <w:szCs w:val="26"/>
          <w:lang w:val="ru-UA" w:eastAsia="ru-UA"/>
        </w:rPr>
        <w:t>8. Форми заявок, що надаються для отримання державної підтримки, реєстрів, що формуються відповідно до цього Порядку, та форми звітності, передбачені цим Порядком, затверджуються Мінагрополітики.</w:t>
      </w:r>
    </w:p>
    <w:p>
      <w:pPr>
        <w:pStyle w:val="Normal"/>
        <w:shd w:val="clear" w:color="auto" w:fill="FFFFFF"/>
        <w:spacing w:lineRule="auto" w:line="240" w:before="0" w:after="150"/>
        <w:ind w:firstLine="450"/>
        <w:jc w:val="both"/>
        <w:rPr/>
      </w:pPr>
      <w:bookmarkStart w:id="26" w:name="n27"/>
      <w:bookmarkEnd w:id="26"/>
      <w:r>
        <w:rPr>
          <w:rFonts w:eastAsia="Times New Roman" w:cs="Times New Roman" w:ascii="Times New Roman" w:hAnsi="Times New Roman"/>
          <w:color w:val="333333"/>
          <w:sz w:val="26"/>
          <w:szCs w:val="26"/>
          <w:lang w:val="ru-UA" w:eastAsia="ru-UA"/>
        </w:rPr>
        <w:t>9. Для спрямування бюджетних коштів за напрямом, визначеним </w:t>
      </w:r>
      <w:r>
        <w:fldChar w:fldCharType="begin"/>
      </w:r>
      <w:r>
        <w:instrText> HYPERLINK "https://zakon.rada.gov.ua/laws/show/1008-2021-п" \l "n18"</w:instrText>
      </w:r>
      <w:r>
        <w:fldChar w:fldCharType="separate"/>
      </w:r>
      <w:r>
        <w:rPr>
          <w:rStyle w:val="Style16"/>
          <w:rFonts w:eastAsia="Times New Roman" w:cs="Times New Roman" w:ascii="Times New Roman" w:hAnsi="Times New Roman"/>
          <w:color w:val="006600"/>
          <w:sz w:val="26"/>
          <w:szCs w:val="26"/>
          <w:u w:val="single"/>
          <w:lang w:val="ru-UA" w:eastAsia="ru-UA"/>
        </w:rPr>
        <w:t>пунктом 4</w:t>
      </w:r>
      <w:r>
        <w:fldChar w:fldCharType="end"/>
      </w:r>
      <w:r>
        <w:rPr>
          <w:rFonts w:eastAsia="Times New Roman" w:cs="Times New Roman" w:ascii="Times New Roman" w:hAnsi="Times New Roman"/>
          <w:color w:val="333333"/>
          <w:sz w:val="26"/>
          <w:szCs w:val="26"/>
          <w:lang w:val="ru-UA" w:eastAsia="ru-UA"/>
        </w:rPr>
        <w:t> цього Порядку, Мінагрополітики утворює комісію, яка є постійно діючим органом (далі - комісія Мінагрополітики), затверджує її склад, положення про неї.</w:t>
      </w:r>
    </w:p>
    <w:p>
      <w:pPr>
        <w:pStyle w:val="Normal"/>
        <w:shd w:val="clear" w:color="auto" w:fill="FFFFFF"/>
        <w:spacing w:lineRule="auto" w:line="240" w:before="0" w:after="150"/>
        <w:ind w:firstLine="450"/>
        <w:jc w:val="both"/>
        <w:rPr/>
      </w:pPr>
      <w:bookmarkStart w:id="27" w:name="n28"/>
      <w:bookmarkEnd w:id="27"/>
      <w:r>
        <w:rPr>
          <w:rFonts w:eastAsia="Times New Roman" w:cs="Times New Roman" w:ascii="Times New Roman" w:hAnsi="Times New Roman"/>
          <w:color w:val="333333"/>
          <w:sz w:val="26"/>
          <w:szCs w:val="26"/>
          <w:lang w:val="ru-UA" w:eastAsia="ru-UA"/>
        </w:rPr>
        <w:t>10. Сільськогосподарські товаровиробники для отримання державної підтримки за напрямом, визначеним </w:t>
      </w:r>
      <w:r>
        <w:fldChar w:fldCharType="begin"/>
      </w:r>
      <w:r>
        <w:instrText> HYPERLINK "https://zakon.rada.gov.ua/laws/show/1008-2021-п" \l "n18"</w:instrText>
      </w:r>
      <w:r>
        <w:fldChar w:fldCharType="separate"/>
      </w:r>
      <w:r>
        <w:rPr>
          <w:rStyle w:val="Style16"/>
          <w:rFonts w:eastAsia="Times New Roman" w:cs="Times New Roman" w:ascii="Times New Roman" w:hAnsi="Times New Roman"/>
          <w:color w:val="006600"/>
          <w:sz w:val="26"/>
          <w:szCs w:val="26"/>
          <w:u w:val="single"/>
          <w:lang w:val="ru-UA" w:eastAsia="ru-UA"/>
        </w:rPr>
        <w:t>пунктом 4</w:t>
      </w:r>
      <w:r>
        <w:fldChar w:fldCharType="end"/>
      </w:r>
      <w:r>
        <w:rPr>
          <w:rFonts w:eastAsia="Times New Roman" w:cs="Times New Roman" w:ascii="Times New Roman" w:hAnsi="Times New Roman"/>
          <w:color w:val="333333"/>
          <w:sz w:val="26"/>
          <w:szCs w:val="26"/>
          <w:lang w:val="ru-UA" w:eastAsia="ru-UA"/>
        </w:rPr>
        <w:t> цього Порядку, подають до 10 листопада Мінагрополітики: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28" w:name="n29"/>
      <w:bookmarkEnd w:id="28"/>
      <w:r>
        <w:rPr>
          <w:rFonts w:eastAsia="Times New Roman" w:cs="Times New Roman" w:ascii="Times New Roman" w:hAnsi="Times New Roman"/>
          <w:color w:val="333333"/>
          <w:sz w:val="26"/>
          <w:szCs w:val="26"/>
          <w:lang w:val="ru-UA" w:eastAsia="ru-UA"/>
        </w:rPr>
        <w:t>1) заявку на отримання бюджетних коштів із зазначенням у ній:</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29" w:name="n30"/>
      <w:bookmarkEnd w:id="29"/>
      <w:r>
        <w:rPr>
          <w:rFonts w:eastAsia="Times New Roman" w:cs="Times New Roman" w:ascii="Times New Roman" w:hAnsi="Times New Roman"/>
          <w:color w:val="333333"/>
          <w:sz w:val="26"/>
          <w:szCs w:val="26"/>
          <w:lang w:val="ru-UA" w:eastAsia="ru-UA"/>
        </w:rPr>
        <w:t>номера і дати документа, що підтверджує прийняття в експлуатацію закінченого будівництвом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0" w:name="n31"/>
      <w:bookmarkEnd w:id="30"/>
      <w:r>
        <w:rPr>
          <w:rFonts w:eastAsia="Times New Roman" w:cs="Times New Roman" w:ascii="Times New Roman" w:hAnsi="Times New Roman"/>
          <w:color w:val="333333"/>
          <w:sz w:val="26"/>
          <w:szCs w:val="26"/>
          <w:lang w:val="ru-UA" w:eastAsia="ru-UA"/>
        </w:rPr>
        <w:t>зобов’язання повернути до державного бюджету в місячний строк бюджетні кошти в разі встановлення контролюючими органами факту їх незаконного одержання та/або нецільового використання;</w:t>
      </w:r>
    </w:p>
    <w:p>
      <w:pPr>
        <w:pStyle w:val="Normal"/>
        <w:shd w:val="clear" w:color="auto" w:fill="FFFFFF"/>
        <w:spacing w:lineRule="auto" w:line="240" w:before="0" w:after="150"/>
        <w:ind w:firstLine="450"/>
        <w:jc w:val="both"/>
        <w:rPr/>
      </w:pPr>
      <w:bookmarkStart w:id="31" w:name="n32"/>
      <w:bookmarkEnd w:id="31"/>
      <w:r>
        <w:rPr>
          <w:rFonts w:eastAsia="Times New Roman" w:cs="Times New Roman" w:ascii="Times New Roman" w:hAnsi="Times New Roman"/>
          <w:color w:val="333333"/>
          <w:sz w:val="26"/>
          <w:szCs w:val="26"/>
          <w:lang w:val="ru-UA" w:eastAsia="ru-UA"/>
        </w:rPr>
        <w:t>2) </w:t>
      </w:r>
      <w:hyperlink r:id="rId3">
        <w:r>
          <w:rPr>
            <w:rStyle w:val="Style16"/>
            <w:rFonts w:eastAsia="Times New Roman" w:cs="Times New Roman" w:ascii="Times New Roman" w:hAnsi="Times New Roman"/>
            <w:color w:val="000099"/>
            <w:sz w:val="26"/>
            <w:szCs w:val="26"/>
            <w:u w:val="single"/>
            <w:lang w:val="ru-UA" w:eastAsia="ru-UA"/>
          </w:rPr>
          <w:t>типову форму № ОЗ-1 “Акт приймання-передачі (внутрішнього переміщення) основних засобів”</w:t>
        </w:r>
      </w:hyperlink>
      <w:r>
        <w:rPr>
          <w:rFonts w:eastAsia="Times New Roman" w:cs="Times New Roman" w:ascii="Times New Roman" w:hAnsi="Times New Roman"/>
          <w:color w:val="333333"/>
          <w:sz w:val="26"/>
          <w:szCs w:val="26"/>
          <w:lang w:val="ru-UA" w:eastAsia="ru-UA"/>
        </w:rPr>
        <w:t>, затверджену наказом Мінстату від 29 грудня 1995 р. № 352;</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2" w:name="n33"/>
      <w:bookmarkEnd w:id="32"/>
      <w:r>
        <w:rPr>
          <w:rFonts w:eastAsia="Times New Roman" w:cs="Times New Roman" w:ascii="Times New Roman" w:hAnsi="Times New Roman"/>
          <w:color w:val="333333"/>
          <w:sz w:val="26"/>
          <w:szCs w:val="26"/>
          <w:lang w:val="ru-UA" w:eastAsia="ru-UA"/>
        </w:rPr>
        <w:t>3) копію кошторисної частини проектної документації, засвідчену підписом керівника сільськогосподарського товаровиробника;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3" w:name="n34"/>
      <w:bookmarkEnd w:id="33"/>
      <w:r>
        <w:rPr>
          <w:rFonts w:eastAsia="Times New Roman" w:cs="Times New Roman" w:ascii="Times New Roman" w:hAnsi="Times New Roman"/>
          <w:color w:val="333333"/>
          <w:sz w:val="26"/>
          <w:szCs w:val="26"/>
          <w:lang w:val="ru-UA" w:eastAsia="ru-UA"/>
        </w:rPr>
        <w:t>4) довідку про відкриття поточного рахунка, видану банком;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4" w:name="n35"/>
      <w:bookmarkEnd w:id="34"/>
      <w:r>
        <w:rPr>
          <w:rFonts w:eastAsia="Times New Roman" w:cs="Times New Roman" w:ascii="Times New Roman" w:hAnsi="Times New Roman"/>
          <w:color w:val="333333"/>
          <w:sz w:val="26"/>
          <w:szCs w:val="26"/>
          <w:lang w:val="ru-UA" w:eastAsia="ru-UA"/>
        </w:rPr>
        <w:t>5) довідку, чинну на дату подання заявки, про набуття (підтвердження) статусу платника єдиного податку четвертої групи, видану місцевим контролюючим органом, та розрахунок питомої вартості поставлених сільськогосподарських товарів/послуг, вироблених ним на власних або орендованих основних засобах, який становить не менш як 75 відсотків вартості всіх товарів/послуг, поставлених ним за попередній податковий (звітний) рік, а для новоутворених - за попередній податковий звітний період, завірений контролюючим органом за місцем основного податкового обліку сільськогосподарського товаровиробника.</w:t>
      </w:r>
    </w:p>
    <w:p>
      <w:pPr>
        <w:pStyle w:val="Normal"/>
        <w:shd w:val="clear" w:color="auto" w:fill="FFFFFF"/>
        <w:spacing w:lineRule="auto" w:line="240" w:before="0" w:after="150"/>
        <w:ind w:firstLine="450"/>
        <w:jc w:val="both"/>
        <w:rPr/>
      </w:pPr>
      <w:bookmarkStart w:id="35" w:name="n36"/>
      <w:bookmarkEnd w:id="35"/>
      <w:r>
        <w:rPr>
          <w:rFonts w:eastAsia="Times New Roman" w:cs="Times New Roman" w:ascii="Times New Roman" w:hAnsi="Times New Roman"/>
          <w:color w:val="333333"/>
          <w:sz w:val="26"/>
          <w:szCs w:val="26"/>
          <w:lang w:val="ru-UA" w:eastAsia="ru-UA"/>
        </w:rPr>
        <w:t>11. Заявки та документи, передбачені </w:t>
      </w:r>
      <w:r>
        <w:fldChar w:fldCharType="begin"/>
      </w:r>
      <w:r>
        <w:instrText> HYPERLINK "https://zakon.rada.gov.ua/laws/show/1008-2021-п" \l "n28"</w:instrText>
      </w:r>
      <w:r>
        <w:fldChar w:fldCharType="separate"/>
      </w:r>
      <w:r>
        <w:rPr>
          <w:rStyle w:val="Style16"/>
          <w:rFonts w:eastAsia="Times New Roman" w:cs="Times New Roman" w:ascii="Times New Roman" w:hAnsi="Times New Roman"/>
          <w:color w:val="006600"/>
          <w:sz w:val="26"/>
          <w:szCs w:val="26"/>
          <w:u w:val="single"/>
          <w:lang w:val="ru-UA" w:eastAsia="ru-UA"/>
        </w:rPr>
        <w:t>пунктом 10</w:t>
      </w:r>
      <w:r>
        <w:fldChar w:fldCharType="end"/>
      </w:r>
      <w:r>
        <w:rPr>
          <w:rFonts w:eastAsia="Times New Roman" w:cs="Times New Roman" w:ascii="Times New Roman" w:hAnsi="Times New Roman"/>
          <w:color w:val="333333"/>
          <w:sz w:val="26"/>
          <w:szCs w:val="26"/>
          <w:lang w:val="ru-UA" w:eastAsia="ru-UA"/>
        </w:rPr>
        <w:t> цього Порядку, розглядаються комісією Мінагрополітики і зберігаються протягом трьох років.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6" w:name="n37"/>
      <w:bookmarkEnd w:id="36"/>
      <w:r>
        <w:rPr>
          <w:rFonts w:eastAsia="Times New Roman" w:cs="Times New Roman" w:ascii="Times New Roman" w:hAnsi="Times New Roman"/>
          <w:color w:val="333333"/>
          <w:sz w:val="26"/>
          <w:szCs w:val="26"/>
          <w:lang w:val="ru-UA" w:eastAsia="ru-UA"/>
        </w:rPr>
        <w:t>Своєчасно поданими вважаються заявка та документи, які надійшли до Мінагрополітики та зареєстровані в системі електронного документообігу до 10 листопада включно.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7" w:name="n38"/>
      <w:bookmarkEnd w:id="37"/>
      <w:r>
        <w:rPr>
          <w:rFonts w:eastAsia="Times New Roman" w:cs="Times New Roman" w:ascii="Times New Roman" w:hAnsi="Times New Roman"/>
          <w:color w:val="333333"/>
          <w:sz w:val="26"/>
          <w:szCs w:val="26"/>
          <w:lang w:val="ru-UA" w:eastAsia="ru-UA"/>
        </w:rPr>
        <w:t>Документи, подані не в повному обсязі або оформлені неналежним чином, повертаються сільськогосподарським товаровиробникам протягом п’яти робочих днів з дати надходження.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8" w:name="n39"/>
      <w:bookmarkEnd w:id="38"/>
      <w:r>
        <w:rPr>
          <w:rFonts w:eastAsia="Times New Roman" w:cs="Times New Roman" w:ascii="Times New Roman" w:hAnsi="Times New Roman"/>
          <w:color w:val="333333"/>
          <w:sz w:val="26"/>
          <w:szCs w:val="26"/>
          <w:lang w:val="ru-UA" w:eastAsia="ru-UA"/>
        </w:rPr>
        <w:t>Заявки та документи, що надійшли після закінчення строку їх подання, не розглядаються.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39" w:name="n40"/>
      <w:bookmarkEnd w:id="39"/>
      <w:r>
        <w:rPr>
          <w:rFonts w:eastAsia="Times New Roman" w:cs="Times New Roman" w:ascii="Times New Roman" w:hAnsi="Times New Roman"/>
          <w:color w:val="333333"/>
          <w:sz w:val="26"/>
          <w:szCs w:val="26"/>
          <w:lang w:val="ru-UA" w:eastAsia="ru-UA"/>
        </w:rPr>
        <w:t>12. Комісія Мінагрополітики проводить до 25 листопада засідання комісії та на підставі поданих документів визначає розмір компенсації нового будівництва об’єктів за кожним сільськогосподарським товаровиробником і приймає рішення про включення його до реєстру сільськогосподарських товаровиробників, яким нараховано бюджетні кошти для надання компенсації нового будівництва об’єктів.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0" w:name="n41"/>
      <w:bookmarkEnd w:id="40"/>
      <w:r>
        <w:rPr>
          <w:rFonts w:eastAsia="Times New Roman" w:cs="Times New Roman" w:ascii="Times New Roman" w:hAnsi="Times New Roman"/>
          <w:color w:val="333333"/>
          <w:sz w:val="26"/>
          <w:szCs w:val="26"/>
          <w:lang w:val="ru-UA" w:eastAsia="ru-UA"/>
        </w:rPr>
        <w:t>Мінагрополітики затверджує до 15 грудня розподіл бюджетних коштів між сільськогосподарськими товаровиробниками пропорційно нарахованим сумам та спрямовує бюджетні кошти з рахунка, відкритого в органах Казначейства, на поточні рахунки сільськогосподарських товаровиробників, відкриті в банках, на підставі: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1" w:name="n42"/>
      <w:bookmarkEnd w:id="41"/>
      <w:r>
        <w:rPr>
          <w:rFonts w:eastAsia="Times New Roman" w:cs="Times New Roman" w:ascii="Times New Roman" w:hAnsi="Times New Roman"/>
          <w:color w:val="333333"/>
          <w:sz w:val="26"/>
          <w:szCs w:val="26"/>
          <w:lang w:val="ru-UA" w:eastAsia="ru-UA"/>
        </w:rPr>
        <w:t>розподілу бюджетних коштів;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2" w:name="n43"/>
      <w:bookmarkEnd w:id="42"/>
      <w:r>
        <w:rPr>
          <w:rFonts w:eastAsia="Times New Roman" w:cs="Times New Roman" w:ascii="Times New Roman" w:hAnsi="Times New Roman"/>
          <w:color w:val="333333"/>
          <w:sz w:val="26"/>
          <w:szCs w:val="26"/>
          <w:lang w:val="ru-UA" w:eastAsia="ru-UA"/>
        </w:rPr>
        <w:t>реєстру сільськогосподарських товаровиробників, яким нараховано бюджетні кошти для надання компенсації нового будівництва об’єктів.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3" w:name="n44"/>
      <w:bookmarkEnd w:id="43"/>
      <w:r>
        <w:rPr>
          <w:rFonts w:eastAsia="Times New Roman" w:cs="Times New Roman" w:ascii="Times New Roman" w:hAnsi="Times New Roman"/>
          <w:color w:val="333333"/>
          <w:sz w:val="26"/>
          <w:szCs w:val="26"/>
          <w:lang w:val="ru-UA" w:eastAsia="ru-UA"/>
        </w:rPr>
        <w:t>13. Сільськогосподарський товаровиробник, якому надано державну підтримку для компенсації вартості нового будівництва об’єктів, у разі відчуження або використання протягом перших трьох років не за цільовим призначенням відповідних об’єктів повинен повернути одержані бюджетні кошти в установленому законодавством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4" w:name="n45"/>
      <w:bookmarkEnd w:id="44"/>
      <w:r>
        <w:rPr>
          <w:rFonts w:eastAsia="Times New Roman" w:cs="Times New Roman" w:ascii="Times New Roman" w:hAnsi="Times New Roman"/>
          <w:color w:val="333333"/>
          <w:sz w:val="26"/>
          <w:szCs w:val="26"/>
          <w:lang w:val="ru-UA" w:eastAsia="ru-UA"/>
        </w:rPr>
        <w:t>14. Сільськогосподарський товаровиробник подає щороку до 15 січня протягом трьох років після одержання бюджетних коштів до Мінагрополітики за встановленою формою інформацію про об’єкти, на які було одержано бюджетні кошти.</w:t>
      </w:r>
    </w:p>
    <w:p>
      <w:pPr>
        <w:pStyle w:val="Normal"/>
        <w:shd w:val="clear" w:color="auto" w:fill="FFFFFF"/>
        <w:spacing w:lineRule="auto" w:line="240" w:before="0" w:after="150"/>
        <w:ind w:firstLine="450"/>
        <w:jc w:val="both"/>
        <w:rPr/>
      </w:pPr>
      <w:bookmarkStart w:id="45" w:name="n46"/>
      <w:bookmarkEnd w:id="45"/>
      <w:r>
        <w:rPr>
          <w:rFonts w:eastAsia="Times New Roman" w:cs="Times New Roman" w:ascii="Times New Roman" w:hAnsi="Times New Roman"/>
          <w:color w:val="333333"/>
          <w:sz w:val="26"/>
          <w:szCs w:val="26"/>
          <w:lang w:val="ru-UA" w:eastAsia="ru-UA"/>
        </w:rPr>
        <w:t>15. Дотримання вимог, визначених для надання державної підтримки за напрямом, зазначеним у </w:t>
      </w:r>
      <w:r>
        <w:fldChar w:fldCharType="begin"/>
      </w:r>
      <w:r>
        <w:instrText> HYPERLINK "https://zakon.rada.gov.ua/laws/show/1008-2021-п" \l "n18"</w:instrText>
      </w:r>
      <w:r>
        <w:fldChar w:fldCharType="separate"/>
      </w:r>
      <w:r>
        <w:rPr>
          <w:rStyle w:val="Style16"/>
          <w:rFonts w:eastAsia="Times New Roman" w:cs="Times New Roman" w:ascii="Times New Roman" w:hAnsi="Times New Roman"/>
          <w:color w:val="006600"/>
          <w:sz w:val="26"/>
          <w:szCs w:val="26"/>
          <w:u w:val="single"/>
          <w:lang w:val="ru-UA" w:eastAsia="ru-UA"/>
        </w:rPr>
        <w:t>пункті 4</w:t>
      </w:r>
      <w:r>
        <w:fldChar w:fldCharType="end"/>
      </w:r>
      <w:r>
        <w:rPr>
          <w:rFonts w:eastAsia="Times New Roman" w:cs="Times New Roman" w:ascii="Times New Roman" w:hAnsi="Times New Roman"/>
          <w:color w:val="333333"/>
          <w:sz w:val="26"/>
          <w:szCs w:val="26"/>
          <w:lang w:val="ru-UA" w:eastAsia="ru-UA"/>
        </w:rPr>
        <w:t> цього Порядку, відображається сільськогосподарським товаровиробником у заявці на отримання державної підтримки за формою, встановленою Мінагрополітики.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6" w:name="n47"/>
      <w:bookmarkEnd w:id="46"/>
      <w:r>
        <w:rPr>
          <w:rFonts w:eastAsia="Times New Roman" w:cs="Times New Roman" w:ascii="Times New Roman" w:hAnsi="Times New Roman"/>
          <w:color w:val="333333"/>
          <w:sz w:val="26"/>
          <w:szCs w:val="26"/>
          <w:lang w:val="ru-UA" w:eastAsia="ru-UA"/>
        </w:rPr>
        <w:t>16. У разі встановлення контролюючими органами факту незаконного одержання та/або нецільового використання бюджетних коштів отримувач повертає отримані бюджетні кошти і позбавляється протягом трьох років від дати виявлення такого порушення права на отримання фінансової підтримки.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7" w:name="n48"/>
      <w:bookmarkEnd w:id="47"/>
      <w:r>
        <w:rPr>
          <w:rFonts w:eastAsia="Times New Roman" w:cs="Times New Roman" w:ascii="Times New Roman" w:hAnsi="Times New Roman"/>
          <w:color w:val="333333"/>
          <w:sz w:val="26"/>
          <w:szCs w:val="26"/>
          <w:lang w:val="ru-UA" w:eastAsia="ru-UA"/>
        </w:rPr>
        <w:t>17. Відображення в первинному та бухгалтерському обліку інформації про отримані (створені) оборотні і необоротні активи, а також реєстрація, облік бюджетних зобов’язань в органах Казначейства та проведення операцій, пов’язаних із використанням бюджетних коштів, здійснюються в установленому законодавством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8" w:name="n49"/>
      <w:bookmarkEnd w:id="48"/>
      <w:r>
        <w:rPr>
          <w:rFonts w:eastAsia="Times New Roman" w:cs="Times New Roman" w:ascii="Times New Roman" w:hAnsi="Times New Roman"/>
          <w:color w:val="333333"/>
          <w:sz w:val="26"/>
          <w:szCs w:val="26"/>
          <w:lang w:val="ru-UA" w:eastAsia="ru-UA"/>
        </w:rPr>
        <w:t>18. Погашення бюджетної кредиторської заборгованості, зареєстрованої в органах Казначейства, здійснюється в установленому законодавством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49" w:name="n50"/>
      <w:bookmarkEnd w:id="49"/>
      <w:r>
        <w:rPr>
          <w:rFonts w:eastAsia="Times New Roman" w:cs="Times New Roman" w:ascii="Times New Roman" w:hAnsi="Times New Roman"/>
          <w:color w:val="333333"/>
          <w:sz w:val="26"/>
          <w:szCs w:val="26"/>
          <w:lang w:val="ru-UA" w:eastAsia="ru-UA"/>
        </w:rPr>
        <w:t>19. Мінагрополітики подає Мінфіну звіт про використання бюджетних коштів у розрізі напрямів їх використання та інформацію про стан виконання результативних показників з результатами аналізу, поясненнями, висновками щодо їх виконання у строки, визначені законодавством.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6"/>
          <w:szCs w:val="26"/>
          <w:lang w:val="ru-UA" w:eastAsia="ru-UA"/>
        </w:rPr>
      </w:pPr>
      <w:bookmarkStart w:id="50" w:name="n51"/>
      <w:bookmarkEnd w:id="50"/>
      <w:r>
        <w:rPr>
          <w:rFonts w:eastAsia="Times New Roman" w:cs="Times New Roman" w:ascii="Times New Roman" w:hAnsi="Times New Roman"/>
          <w:color w:val="333333"/>
          <w:sz w:val="26"/>
          <w:szCs w:val="26"/>
          <w:lang w:val="ru-UA" w:eastAsia="ru-UA"/>
        </w:rPr>
        <w:t>20. Складення та подання фінансової і бюджетної звітності про використання бюджетних коштів, а також контроль за їх цільовим та ефективним використанням здійснюються в установленому законодавством порядку.</w:t>
      </w:r>
    </w:p>
    <w:p>
      <w:pPr>
        <w:pStyle w:val="Normal"/>
        <w:spacing w:before="0" w:after="160"/>
        <w:rPr/>
      </w:pPr>
      <w:r>
        <w:rPr/>
      </w:r>
    </w:p>
    <w:sectPr>
      <w:headerReference w:type="default" r:id="rId4"/>
      <w:type w:val="nextPage"/>
      <w:pgSz w:w="11906" w:h="16838"/>
      <w:pgMar w:left="1701" w:right="850" w:header="708" w:top="765" w:footer="0"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6583716"/>
    </w:sdtPr>
    <w:sdtContent>
      <w:p>
        <w:pPr>
          <w:pStyle w:val="Style22"/>
          <w:jc w:val="center"/>
          <w:rPr/>
        </w:pPr>
        <w:r>
          <w:rPr/>
          <w:fldChar w:fldCharType="begin"/>
        </w:r>
        <w:r>
          <w:instrText> PAGE </w:instrText>
        </w:r>
        <w:r>
          <w:fldChar w:fldCharType="separate"/>
        </w:r>
        <w:r>
          <w:t>5</w:t>
        </w:r>
        <w:r>
          <w:fldChar w:fldCharType="end"/>
        </w:r>
      </w:p>
    </w:sdtContent>
  </w:sdt>
  <w:p>
    <w:pPr>
      <w:pStyle w:val="Style22"/>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4214a7"/>
    <w:rPr/>
  </w:style>
  <w:style w:type="character" w:styleId="Style15" w:customStyle="1">
    <w:name w:val="Нижний колонтитул Знак"/>
    <w:basedOn w:val="DefaultParagraphFont"/>
    <w:link w:val="a5"/>
    <w:uiPriority w:val="99"/>
    <w:qFormat/>
    <w:rsid w:val="004214a7"/>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spacing w:before="240" w:after="120"/>
    </w:pPr>
    <w:rPr>
      <w:rFonts w:ascii="Liberation Sans" w:hAnsi="Liberation Sans" w:eastAsia="Noto Sans CJK SC Regular"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Header"/>
    <w:basedOn w:val="Normal"/>
    <w:link w:val="a4"/>
    <w:uiPriority w:val="99"/>
    <w:unhideWhenUsed/>
    <w:rsid w:val="004214a7"/>
    <w:pPr>
      <w:tabs>
        <w:tab w:val="center" w:pos="4677" w:leader="none"/>
        <w:tab w:val="right" w:pos="9355" w:leader="none"/>
      </w:tabs>
      <w:spacing w:lineRule="auto" w:line="240" w:before="0" w:after="0"/>
    </w:pPr>
    <w:rPr/>
  </w:style>
  <w:style w:type="paragraph" w:styleId="Style23">
    <w:name w:val="Footer"/>
    <w:basedOn w:val="Normal"/>
    <w:link w:val="a6"/>
    <w:uiPriority w:val="99"/>
    <w:unhideWhenUsed/>
    <w:rsid w:val="004214a7"/>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zakon.rada.gov.ua/laws/show/v0352202-95"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ages>5</Pages>
  <Words>1731</Words>
  <CharactersWithSpaces>9871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2021-10-19T12:45:00Z</dcterms:created>
  <dc:creator>Admin</dc:creator>
  <dc:description/>
  <dc:language>ru-RU</dc:language>
  <cp:lastModifiedBy>Admin</cp:lastModifiedBy>
  <dcterms:modified xsi:type="dcterms:W3CDTF">2021-10-19T12:55:00Z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